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28"/>
        <w:gridCol w:w="888"/>
        <w:gridCol w:w="1729"/>
        <w:gridCol w:w="4861"/>
      </w:tblGrid>
      <w:tr w:rsidR="0009008E" w:rsidRPr="00F935EB" w14:paraId="6C7913F7" w14:textId="77777777" w:rsidTr="00B5512D">
        <w:tc>
          <w:tcPr>
            <w:tcW w:w="3445" w:type="dxa"/>
            <w:gridSpan w:val="3"/>
          </w:tcPr>
          <w:p w14:paraId="085DCB44" w14:textId="77777777" w:rsidR="0009008E" w:rsidRPr="00F935EB" w:rsidRDefault="0009008E" w:rsidP="001F1429">
            <w:pPr>
              <w:rPr>
                <w:b/>
                <w:sz w:val="20"/>
              </w:rPr>
            </w:pPr>
            <w:r w:rsidRPr="00F935EB">
              <w:rPr>
                <w:b/>
                <w:sz w:val="20"/>
              </w:rPr>
              <w:t>Module Code</w:t>
            </w:r>
          </w:p>
          <w:p w14:paraId="114BB504" w14:textId="77777777" w:rsidR="0009008E" w:rsidRPr="00F935EB" w:rsidRDefault="0009008E" w:rsidP="001F1429">
            <w:pPr>
              <w:rPr>
                <w:b/>
                <w:sz w:val="20"/>
              </w:rPr>
            </w:pPr>
          </w:p>
        </w:tc>
        <w:tc>
          <w:tcPr>
            <w:tcW w:w="4861" w:type="dxa"/>
          </w:tcPr>
          <w:p w14:paraId="206C0E9B" w14:textId="1DC0693C" w:rsidR="0009008E" w:rsidRPr="00F935EB" w:rsidRDefault="00436927" w:rsidP="001F1429">
            <w:pPr>
              <w:rPr>
                <w:b/>
                <w:sz w:val="20"/>
              </w:rPr>
            </w:pPr>
            <w:r>
              <w:rPr>
                <w:b/>
                <w:sz w:val="20"/>
              </w:rPr>
              <w:t>DIQ8230 and DIQ823</w:t>
            </w:r>
            <w:r w:rsidR="00862812" w:rsidRPr="00862812">
              <w:rPr>
                <w:b/>
                <w:sz w:val="20"/>
              </w:rPr>
              <w:t>5</w:t>
            </w:r>
          </w:p>
        </w:tc>
      </w:tr>
      <w:tr w:rsidR="0009008E" w:rsidRPr="00F935EB" w14:paraId="098BB027" w14:textId="77777777" w:rsidTr="00B5512D">
        <w:tc>
          <w:tcPr>
            <w:tcW w:w="3445" w:type="dxa"/>
            <w:gridSpan w:val="3"/>
          </w:tcPr>
          <w:p w14:paraId="7BFFEBC1" w14:textId="77777777" w:rsidR="0009008E" w:rsidRPr="00F935EB" w:rsidRDefault="0009008E" w:rsidP="001F1429">
            <w:pPr>
              <w:rPr>
                <w:b/>
                <w:sz w:val="20"/>
              </w:rPr>
            </w:pPr>
            <w:r w:rsidRPr="00F935EB">
              <w:rPr>
                <w:b/>
                <w:sz w:val="20"/>
              </w:rPr>
              <w:t>Module Title</w:t>
            </w:r>
          </w:p>
          <w:p w14:paraId="2404433A" w14:textId="77777777" w:rsidR="0009008E" w:rsidRPr="00F935EB" w:rsidRDefault="0009008E" w:rsidP="001F1429">
            <w:pPr>
              <w:rPr>
                <w:b/>
                <w:sz w:val="20"/>
              </w:rPr>
            </w:pPr>
          </w:p>
        </w:tc>
        <w:tc>
          <w:tcPr>
            <w:tcW w:w="4861" w:type="dxa"/>
          </w:tcPr>
          <w:p w14:paraId="5293C224" w14:textId="77777777" w:rsidR="0009008E" w:rsidRPr="00F935EB" w:rsidRDefault="005D02B2" w:rsidP="001F1429">
            <w:pPr>
              <w:rPr>
                <w:sz w:val="20"/>
              </w:rPr>
            </w:pPr>
            <w:r w:rsidRPr="00F935EB">
              <w:rPr>
                <w:sz w:val="20"/>
              </w:rPr>
              <w:t>Becoming a Subject Specialist Teacher</w:t>
            </w:r>
          </w:p>
        </w:tc>
      </w:tr>
      <w:tr w:rsidR="0009008E" w:rsidRPr="00F935EB" w14:paraId="362A6562" w14:textId="77777777" w:rsidTr="00B5512D">
        <w:tc>
          <w:tcPr>
            <w:tcW w:w="3445" w:type="dxa"/>
            <w:gridSpan w:val="3"/>
          </w:tcPr>
          <w:p w14:paraId="4EF1902C" w14:textId="77777777" w:rsidR="0009008E" w:rsidRPr="00F935EB" w:rsidRDefault="0009008E" w:rsidP="001F1429">
            <w:pPr>
              <w:rPr>
                <w:b/>
                <w:sz w:val="20"/>
              </w:rPr>
            </w:pPr>
            <w:r w:rsidRPr="00F935EB">
              <w:rPr>
                <w:b/>
                <w:sz w:val="20"/>
              </w:rPr>
              <w:t>School(s) involved in delivery</w:t>
            </w:r>
          </w:p>
          <w:p w14:paraId="2434D72E" w14:textId="77777777" w:rsidR="0009008E" w:rsidRPr="00F935EB" w:rsidRDefault="0009008E" w:rsidP="001F1429">
            <w:pPr>
              <w:rPr>
                <w:b/>
                <w:sz w:val="20"/>
              </w:rPr>
            </w:pPr>
          </w:p>
        </w:tc>
        <w:tc>
          <w:tcPr>
            <w:tcW w:w="4861" w:type="dxa"/>
          </w:tcPr>
          <w:p w14:paraId="1A2FC878" w14:textId="77777777" w:rsidR="0009008E" w:rsidRPr="00F935EB" w:rsidRDefault="0009008E" w:rsidP="001F1429">
            <w:pPr>
              <w:rPr>
                <w:sz w:val="20"/>
              </w:rPr>
            </w:pPr>
            <w:r w:rsidRPr="00F935EB">
              <w:rPr>
                <w:sz w:val="20"/>
              </w:rPr>
              <w:t>School of Education and Professional Development</w:t>
            </w:r>
          </w:p>
        </w:tc>
      </w:tr>
      <w:tr w:rsidR="0009008E" w:rsidRPr="00F935EB" w14:paraId="6F2E51DE" w14:textId="77777777" w:rsidTr="00B5512D">
        <w:tc>
          <w:tcPr>
            <w:tcW w:w="3445" w:type="dxa"/>
            <w:gridSpan w:val="3"/>
          </w:tcPr>
          <w:p w14:paraId="13802683" w14:textId="77777777" w:rsidR="0009008E" w:rsidRPr="00F935EB" w:rsidRDefault="0009008E" w:rsidP="001F1429">
            <w:pPr>
              <w:rPr>
                <w:b/>
                <w:sz w:val="20"/>
              </w:rPr>
            </w:pPr>
            <w:r w:rsidRPr="00F935EB">
              <w:rPr>
                <w:b/>
                <w:sz w:val="20"/>
              </w:rPr>
              <w:t>Name of course (s)</w:t>
            </w:r>
          </w:p>
          <w:p w14:paraId="36523520" w14:textId="77777777" w:rsidR="0009008E" w:rsidRPr="00F935EB" w:rsidRDefault="0009008E" w:rsidP="001F1429">
            <w:pPr>
              <w:rPr>
                <w:b/>
                <w:sz w:val="20"/>
              </w:rPr>
            </w:pPr>
          </w:p>
        </w:tc>
        <w:tc>
          <w:tcPr>
            <w:tcW w:w="4861" w:type="dxa"/>
          </w:tcPr>
          <w:p w14:paraId="0ACCD5AF" w14:textId="77777777" w:rsidR="0009008E" w:rsidRPr="00F935EB" w:rsidRDefault="0009008E" w:rsidP="001F1429">
            <w:pPr>
              <w:rPr>
                <w:sz w:val="20"/>
              </w:rPr>
            </w:pPr>
            <w:r w:rsidRPr="00F935EB">
              <w:rPr>
                <w:sz w:val="20"/>
              </w:rPr>
              <w:t>Certificate, Professional Graduate</w:t>
            </w:r>
            <w:r w:rsidR="005D02B2" w:rsidRPr="00F935EB">
              <w:rPr>
                <w:sz w:val="20"/>
              </w:rPr>
              <w:t>,</w:t>
            </w:r>
            <w:r w:rsidRPr="00F935EB">
              <w:rPr>
                <w:sz w:val="20"/>
              </w:rPr>
              <w:t xml:space="preserve"> Postgraduate Certificate </w:t>
            </w:r>
            <w:r w:rsidR="005D02B2" w:rsidRPr="00F935EB">
              <w:rPr>
                <w:sz w:val="20"/>
              </w:rPr>
              <w:t xml:space="preserve">and Postgraduate Diploma </w:t>
            </w:r>
            <w:r w:rsidRPr="00F935EB">
              <w:rPr>
                <w:sz w:val="20"/>
              </w:rPr>
              <w:t>in Education (</w:t>
            </w:r>
            <w:r w:rsidR="002D4A02" w:rsidRPr="00F935EB">
              <w:rPr>
                <w:sz w:val="20"/>
              </w:rPr>
              <w:t>Lifelong Learning)</w:t>
            </w:r>
            <w:r w:rsidR="005D02B2" w:rsidRPr="00F935EB">
              <w:rPr>
                <w:sz w:val="20"/>
              </w:rPr>
              <w:t xml:space="preserve">, </w:t>
            </w:r>
          </w:p>
        </w:tc>
      </w:tr>
      <w:tr w:rsidR="0009008E" w:rsidRPr="00F935EB" w14:paraId="46FA9405" w14:textId="77777777" w:rsidTr="00B5512D">
        <w:tc>
          <w:tcPr>
            <w:tcW w:w="3445" w:type="dxa"/>
            <w:gridSpan w:val="3"/>
          </w:tcPr>
          <w:p w14:paraId="5F07B3CC" w14:textId="77777777" w:rsidR="0009008E" w:rsidRPr="00F935EB" w:rsidRDefault="0009008E" w:rsidP="001F1429">
            <w:pPr>
              <w:rPr>
                <w:b/>
                <w:sz w:val="20"/>
              </w:rPr>
            </w:pPr>
            <w:r w:rsidRPr="00F935EB">
              <w:rPr>
                <w:b/>
                <w:sz w:val="20"/>
              </w:rPr>
              <w:t>Module Leader</w:t>
            </w:r>
          </w:p>
          <w:p w14:paraId="45898694" w14:textId="77777777" w:rsidR="0009008E" w:rsidRPr="00F935EB" w:rsidRDefault="0009008E" w:rsidP="001F1429">
            <w:pPr>
              <w:rPr>
                <w:b/>
                <w:sz w:val="20"/>
              </w:rPr>
            </w:pPr>
          </w:p>
        </w:tc>
        <w:tc>
          <w:tcPr>
            <w:tcW w:w="4861" w:type="dxa"/>
          </w:tcPr>
          <w:p w14:paraId="47FCC411" w14:textId="233C0356" w:rsidR="0009008E" w:rsidRPr="00F935EB" w:rsidRDefault="00BA76D4" w:rsidP="001F1429">
            <w:pPr>
              <w:rPr>
                <w:sz w:val="20"/>
              </w:rPr>
            </w:pPr>
            <w:r>
              <w:rPr>
                <w:sz w:val="20"/>
              </w:rPr>
              <w:t>Gwyneth Allatt</w:t>
            </w:r>
          </w:p>
        </w:tc>
      </w:tr>
      <w:tr w:rsidR="0009008E" w:rsidRPr="00F935EB" w14:paraId="77205A71" w14:textId="77777777" w:rsidTr="00B5512D">
        <w:tc>
          <w:tcPr>
            <w:tcW w:w="3445" w:type="dxa"/>
            <w:gridSpan w:val="3"/>
          </w:tcPr>
          <w:p w14:paraId="160D6779" w14:textId="77777777" w:rsidR="0009008E" w:rsidRPr="00F935EB" w:rsidRDefault="0009008E" w:rsidP="001F1429">
            <w:pPr>
              <w:rPr>
                <w:b/>
                <w:sz w:val="20"/>
              </w:rPr>
            </w:pPr>
            <w:r w:rsidRPr="00F935EB">
              <w:rPr>
                <w:b/>
                <w:sz w:val="20"/>
              </w:rPr>
              <w:t>Location</w:t>
            </w:r>
          </w:p>
          <w:p w14:paraId="1B4756C4" w14:textId="77777777" w:rsidR="0009008E" w:rsidRPr="00F935EB" w:rsidRDefault="0009008E" w:rsidP="001F1429">
            <w:pPr>
              <w:rPr>
                <w:b/>
                <w:sz w:val="20"/>
              </w:rPr>
            </w:pPr>
          </w:p>
        </w:tc>
        <w:tc>
          <w:tcPr>
            <w:tcW w:w="4861" w:type="dxa"/>
          </w:tcPr>
          <w:p w14:paraId="1AD84D76" w14:textId="77777777" w:rsidR="0009008E" w:rsidRPr="00F935EB" w:rsidRDefault="0009008E" w:rsidP="001F1429">
            <w:pPr>
              <w:rPr>
                <w:sz w:val="20"/>
              </w:rPr>
            </w:pPr>
            <w:r w:rsidRPr="00F935EB">
              <w:rPr>
                <w:sz w:val="20"/>
              </w:rPr>
              <w:t>University and Consortium Centres</w:t>
            </w:r>
          </w:p>
        </w:tc>
      </w:tr>
      <w:tr w:rsidR="0009008E" w:rsidRPr="00F935EB" w14:paraId="4A82050B" w14:textId="77777777" w:rsidTr="00B5512D">
        <w:tc>
          <w:tcPr>
            <w:tcW w:w="3445" w:type="dxa"/>
            <w:gridSpan w:val="3"/>
          </w:tcPr>
          <w:p w14:paraId="2F3A9232" w14:textId="77777777" w:rsidR="0009008E" w:rsidRPr="00F935EB" w:rsidRDefault="0009008E" w:rsidP="001F1429">
            <w:pPr>
              <w:rPr>
                <w:b/>
                <w:sz w:val="20"/>
              </w:rPr>
            </w:pPr>
            <w:r w:rsidRPr="00F935EB">
              <w:rPr>
                <w:b/>
                <w:sz w:val="20"/>
              </w:rPr>
              <w:t>Module type</w:t>
            </w:r>
          </w:p>
          <w:p w14:paraId="7507466D" w14:textId="77777777" w:rsidR="0009008E" w:rsidRPr="00F935EB" w:rsidRDefault="0009008E" w:rsidP="001F1429">
            <w:pPr>
              <w:rPr>
                <w:b/>
                <w:sz w:val="20"/>
              </w:rPr>
            </w:pPr>
          </w:p>
        </w:tc>
        <w:tc>
          <w:tcPr>
            <w:tcW w:w="4861" w:type="dxa"/>
          </w:tcPr>
          <w:p w14:paraId="3325C1A1" w14:textId="77777777" w:rsidR="0009008E" w:rsidRPr="00F935EB" w:rsidRDefault="0009008E" w:rsidP="001F1429">
            <w:pPr>
              <w:rPr>
                <w:sz w:val="20"/>
              </w:rPr>
            </w:pPr>
            <w:r w:rsidRPr="00F935EB">
              <w:rPr>
                <w:sz w:val="20"/>
              </w:rPr>
              <w:t>Compulsory</w:t>
            </w:r>
          </w:p>
        </w:tc>
      </w:tr>
      <w:tr w:rsidR="0009008E" w:rsidRPr="00F935EB" w14:paraId="6F21C01C" w14:textId="77777777" w:rsidTr="00B5512D">
        <w:trPr>
          <w:trHeight w:val="321"/>
        </w:trPr>
        <w:tc>
          <w:tcPr>
            <w:tcW w:w="3445" w:type="dxa"/>
            <w:gridSpan w:val="3"/>
          </w:tcPr>
          <w:p w14:paraId="790862BD" w14:textId="77777777" w:rsidR="0009008E" w:rsidRPr="00F935EB" w:rsidRDefault="0009008E" w:rsidP="001F1429">
            <w:pPr>
              <w:rPr>
                <w:b/>
                <w:sz w:val="20"/>
              </w:rPr>
            </w:pPr>
            <w:r w:rsidRPr="00F935EB">
              <w:rPr>
                <w:b/>
                <w:sz w:val="20"/>
              </w:rPr>
              <w:t>Credit rating</w:t>
            </w:r>
          </w:p>
          <w:p w14:paraId="51C0F481" w14:textId="77777777" w:rsidR="0009008E" w:rsidRPr="00F935EB" w:rsidRDefault="0009008E" w:rsidP="001F1429">
            <w:pPr>
              <w:rPr>
                <w:b/>
                <w:sz w:val="20"/>
              </w:rPr>
            </w:pPr>
          </w:p>
        </w:tc>
        <w:tc>
          <w:tcPr>
            <w:tcW w:w="4861" w:type="dxa"/>
          </w:tcPr>
          <w:p w14:paraId="7270DED7" w14:textId="77777777" w:rsidR="0009008E" w:rsidRPr="00F935EB" w:rsidRDefault="0009008E" w:rsidP="001F1429">
            <w:pPr>
              <w:rPr>
                <w:sz w:val="20"/>
              </w:rPr>
            </w:pPr>
            <w:r w:rsidRPr="00F935EB">
              <w:rPr>
                <w:sz w:val="20"/>
              </w:rPr>
              <w:t xml:space="preserve">30 </w:t>
            </w:r>
          </w:p>
        </w:tc>
      </w:tr>
      <w:tr w:rsidR="0009008E" w:rsidRPr="00F935EB" w14:paraId="53E2D640" w14:textId="77777777" w:rsidTr="00B5512D">
        <w:trPr>
          <w:trHeight w:val="399"/>
        </w:trPr>
        <w:tc>
          <w:tcPr>
            <w:tcW w:w="3445" w:type="dxa"/>
            <w:gridSpan w:val="3"/>
          </w:tcPr>
          <w:p w14:paraId="7CD3E27C" w14:textId="77777777" w:rsidR="0009008E" w:rsidRPr="00F935EB" w:rsidRDefault="0009008E" w:rsidP="001F1429">
            <w:pPr>
              <w:rPr>
                <w:b/>
                <w:sz w:val="20"/>
              </w:rPr>
            </w:pPr>
            <w:r w:rsidRPr="00F935EB">
              <w:rPr>
                <w:b/>
                <w:sz w:val="20"/>
              </w:rPr>
              <w:t>Level</w:t>
            </w:r>
          </w:p>
          <w:p w14:paraId="67A4BA09" w14:textId="77777777" w:rsidR="0009008E" w:rsidRPr="00F935EB" w:rsidRDefault="0009008E" w:rsidP="001F1429">
            <w:pPr>
              <w:rPr>
                <w:b/>
                <w:sz w:val="20"/>
              </w:rPr>
            </w:pPr>
          </w:p>
        </w:tc>
        <w:tc>
          <w:tcPr>
            <w:tcW w:w="4861" w:type="dxa"/>
          </w:tcPr>
          <w:p w14:paraId="3581E960" w14:textId="0D4C7761" w:rsidR="0009008E" w:rsidRPr="00F935EB" w:rsidRDefault="00633FDF" w:rsidP="001F1429">
            <w:pPr>
              <w:rPr>
                <w:sz w:val="20"/>
              </w:rPr>
            </w:pPr>
            <w:r w:rsidRPr="00F935EB">
              <w:rPr>
                <w:sz w:val="20"/>
              </w:rPr>
              <w:t>5 Intermediate</w:t>
            </w:r>
          </w:p>
        </w:tc>
      </w:tr>
      <w:tr w:rsidR="0009008E" w:rsidRPr="00F935EB" w14:paraId="3046C973" w14:textId="77777777" w:rsidTr="00B5512D">
        <w:tc>
          <w:tcPr>
            <w:tcW w:w="3445" w:type="dxa"/>
            <w:gridSpan w:val="3"/>
          </w:tcPr>
          <w:p w14:paraId="40422EF1" w14:textId="77777777" w:rsidR="0009008E" w:rsidRPr="00F935EB" w:rsidRDefault="0009008E" w:rsidP="001F1429">
            <w:pPr>
              <w:rPr>
                <w:b/>
                <w:sz w:val="20"/>
              </w:rPr>
            </w:pPr>
            <w:r w:rsidRPr="00F935EB">
              <w:rPr>
                <w:b/>
                <w:sz w:val="20"/>
              </w:rPr>
              <w:t>Learning methods</w:t>
            </w:r>
          </w:p>
        </w:tc>
        <w:tc>
          <w:tcPr>
            <w:tcW w:w="4861" w:type="dxa"/>
          </w:tcPr>
          <w:p w14:paraId="460F9749" w14:textId="77777777" w:rsidR="00F25EC2" w:rsidRPr="00F935EB" w:rsidRDefault="00F25EC2" w:rsidP="001F1429">
            <w:pPr>
              <w:rPr>
                <w:sz w:val="20"/>
              </w:rPr>
            </w:pPr>
            <w:r w:rsidRPr="00F935EB">
              <w:rPr>
                <w:sz w:val="20"/>
              </w:rPr>
              <w:t>Lecture (20 hours)</w:t>
            </w:r>
          </w:p>
          <w:p w14:paraId="5F2BAD26" w14:textId="77777777" w:rsidR="00F25EC2" w:rsidRPr="00F935EB" w:rsidRDefault="00F25EC2" w:rsidP="001F1429">
            <w:pPr>
              <w:rPr>
                <w:sz w:val="20"/>
              </w:rPr>
            </w:pPr>
            <w:r w:rsidRPr="00F935EB">
              <w:rPr>
                <w:sz w:val="20"/>
              </w:rPr>
              <w:t>Seminar (40 hours)</w:t>
            </w:r>
          </w:p>
          <w:p w14:paraId="299E7EA5" w14:textId="77777777" w:rsidR="00F25EC2" w:rsidRPr="00F935EB" w:rsidRDefault="00F25EC2" w:rsidP="001F1429">
            <w:pPr>
              <w:rPr>
                <w:sz w:val="20"/>
              </w:rPr>
            </w:pPr>
            <w:r w:rsidRPr="00F935EB">
              <w:rPr>
                <w:sz w:val="20"/>
              </w:rPr>
              <w:t>Fieldwork &amp; External Visits/Observation of Teaching Practice (6 hours)</w:t>
            </w:r>
          </w:p>
          <w:p w14:paraId="406D52BD" w14:textId="77777777" w:rsidR="00F25EC2" w:rsidRPr="00F935EB" w:rsidRDefault="00F25EC2" w:rsidP="001F1429">
            <w:pPr>
              <w:rPr>
                <w:sz w:val="20"/>
              </w:rPr>
            </w:pPr>
            <w:r w:rsidRPr="00F935EB">
              <w:rPr>
                <w:sz w:val="20"/>
              </w:rPr>
              <w:t>Work Based Learning (150 hours)</w:t>
            </w:r>
          </w:p>
          <w:p w14:paraId="24EF1AD5" w14:textId="77777777" w:rsidR="000341E2" w:rsidRDefault="00F25EC2" w:rsidP="001F1429">
            <w:pPr>
              <w:rPr>
                <w:sz w:val="20"/>
              </w:rPr>
            </w:pPr>
            <w:r w:rsidRPr="00F935EB">
              <w:rPr>
                <w:sz w:val="20"/>
              </w:rPr>
              <w:t>Guided</w:t>
            </w:r>
            <w:r w:rsidR="00B5512D" w:rsidRPr="00F935EB">
              <w:rPr>
                <w:sz w:val="20"/>
              </w:rPr>
              <w:t>/blended</w:t>
            </w:r>
            <w:r w:rsidRPr="00F935EB">
              <w:rPr>
                <w:sz w:val="20"/>
              </w:rPr>
              <w:t xml:space="preserve"> Independent Study (including </w:t>
            </w:r>
            <w:r w:rsidR="005D02B2" w:rsidRPr="00F935EB">
              <w:rPr>
                <w:sz w:val="20"/>
              </w:rPr>
              <w:t>portfolio development and observation of teaching practice</w:t>
            </w:r>
            <w:r w:rsidRPr="00F935EB">
              <w:rPr>
                <w:sz w:val="20"/>
              </w:rPr>
              <w:t>)</w:t>
            </w:r>
            <w:r w:rsidR="001F1429">
              <w:rPr>
                <w:sz w:val="20"/>
              </w:rPr>
              <w:t xml:space="preserve"> </w:t>
            </w:r>
            <w:r w:rsidRPr="00F935EB">
              <w:rPr>
                <w:sz w:val="20"/>
              </w:rPr>
              <w:t>(84 hours)</w:t>
            </w:r>
          </w:p>
          <w:p w14:paraId="0D55D130" w14:textId="73DDF439" w:rsidR="001F1429" w:rsidRPr="00F935EB" w:rsidRDefault="001F1429" w:rsidP="001F1429">
            <w:pPr>
              <w:rPr>
                <w:sz w:val="20"/>
              </w:rPr>
            </w:pPr>
          </w:p>
        </w:tc>
      </w:tr>
      <w:tr w:rsidR="0009008E" w:rsidRPr="00F935EB" w14:paraId="3DDBC40A" w14:textId="77777777" w:rsidTr="00B5512D">
        <w:tc>
          <w:tcPr>
            <w:tcW w:w="3445" w:type="dxa"/>
            <w:gridSpan w:val="3"/>
          </w:tcPr>
          <w:p w14:paraId="26AAFE4C" w14:textId="77777777" w:rsidR="0009008E" w:rsidRPr="00F935EB" w:rsidRDefault="0009008E" w:rsidP="001F1429">
            <w:pPr>
              <w:rPr>
                <w:b/>
                <w:sz w:val="20"/>
              </w:rPr>
            </w:pPr>
            <w:r w:rsidRPr="00F935EB">
              <w:rPr>
                <w:b/>
                <w:sz w:val="20"/>
              </w:rPr>
              <w:t>Pre-requisites</w:t>
            </w:r>
          </w:p>
          <w:p w14:paraId="08EA61F6" w14:textId="77777777" w:rsidR="0009008E" w:rsidRPr="00F935EB" w:rsidRDefault="0009008E" w:rsidP="001F1429">
            <w:pPr>
              <w:rPr>
                <w:b/>
                <w:sz w:val="20"/>
              </w:rPr>
            </w:pPr>
          </w:p>
        </w:tc>
        <w:tc>
          <w:tcPr>
            <w:tcW w:w="4861" w:type="dxa"/>
          </w:tcPr>
          <w:p w14:paraId="22BCBE43" w14:textId="77777777" w:rsidR="0009008E" w:rsidRPr="00F935EB" w:rsidRDefault="0009008E" w:rsidP="001F1429">
            <w:pPr>
              <w:rPr>
                <w:sz w:val="20"/>
              </w:rPr>
            </w:pPr>
            <w:r w:rsidRPr="00F935EB">
              <w:rPr>
                <w:sz w:val="20"/>
              </w:rPr>
              <w:t>None</w:t>
            </w:r>
          </w:p>
        </w:tc>
      </w:tr>
      <w:tr w:rsidR="0009008E" w:rsidRPr="00F935EB" w14:paraId="1B0AC970" w14:textId="77777777" w:rsidTr="00B5512D">
        <w:tc>
          <w:tcPr>
            <w:tcW w:w="3445" w:type="dxa"/>
            <w:gridSpan w:val="3"/>
          </w:tcPr>
          <w:p w14:paraId="32FC9A36" w14:textId="77777777" w:rsidR="0009008E" w:rsidRPr="00F935EB" w:rsidRDefault="0009008E" w:rsidP="001F1429">
            <w:pPr>
              <w:rPr>
                <w:b/>
                <w:sz w:val="20"/>
              </w:rPr>
            </w:pPr>
            <w:r w:rsidRPr="00F935EB">
              <w:rPr>
                <w:b/>
                <w:sz w:val="20"/>
              </w:rPr>
              <w:t>Recommended prior study</w:t>
            </w:r>
          </w:p>
          <w:p w14:paraId="1FB4D6A5" w14:textId="77777777" w:rsidR="0009008E" w:rsidRPr="00F935EB" w:rsidRDefault="0009008E" w:rsidP="001F1429">
            <w:pPr>
              <w:rPr>
                <w:b/>
                <w:sz w:val="20"/>
              </w:rPr>
            </w:pPr>
          </w:p>
        </w:tc>
        <w:tc>
          <w:tcPr>
            <w:tcW w:w="4861" w:type="dxa"/>
          </w:tcPr>
          <w:p w14:paraId="779B474A" w14:textId="77777777" w:rsidR="0009008E" w:rsidRPr="00F935EB" w:rsidRDefault="0009008E" w:rsidP="001F1429">
            <w:pPr>
              <w:rPr>
                <w:sz w:val="20"/>
              </w:rPr>
            </w:pPr>
            <w:r w:rsidRPr="00F935EB">
              <w:rPr>
                <w:sz w:val="20"/>
              </w:rPr>
              <w:t>None</w:t>
            </w:r>
          </w:p>
        </w:tc>
      </w:tr>
      <w:tr w:rsidR="0009008E" w:rsidRPr="00F935EB" w14:paraId="74D194BD" w14:textId="77777777" w:rsidTr="00B5512D">
        <w:tc>
          <w:tcPr>
            <w:tcW w:w="3445" w:type="dxa"/>
            <w:gridSpan w:val="3"/>
          </w:tcPr>
          <w:p w14:paraId="07DE825E" w14:textId="77777777" w:rsidR="0009008E" w:rsidRPr="00F935EB" w:rsidRDefault="0009008E" w:rsidP="001F1429">
            <w:pPr>
              <w:rPr>
                <w:b/>
                <w:sz w:val="20"/>
              </w:rPr>
            </w:pPr>
            <w:r w:rsidRPr="00F935EB">
              <w:rPr>
                <w:b/>
                <w:sz w:val="20"/>
              </w:rPr>
              <w:t>Co-requisites</w:t>
            </w:r>
          </w:p>
          <w:p w14:paraId="7E3BF7DB" w14:textId="77777777" w:rsidR="0009008E" w:rsidRPr="00F935EB" w:rsidRDefault="0009008E" w:rsidP="001F1429">
            <w:pPr>
              <w:rPr>
                <w:b/>
                <w:sz w:val="20"/>
              </w:rPr>
            </w:pPr>
          </w:p>
        </w:tc>
        <w:tc>
          <w:tcPr>
            <w:tcW w:w="4861" w:type="dxa"/>
          </w:tcPr>
          <w:p w14:paraId="5DA09719" w14:textId="77777777" w:rsidR="0009008E" w:rsidRPr="00F935EB" w:rsidRDefault="0009008E" w:rsidP="001F1429">
            <w:pPr>
              <w:rPr>
                <w:sz w:val="20"/>
              </w:rPr>
            </w:pPr>
            <w:r w:rsidRPr="00F935EB">
              <w:rPr>
                <w:sz w:val="20"/>
              </w:rPr>
              <w:t>None</w:t>
            </w:r>
          </w:p>
        </w:tc>
      </w:tr>
      <w:tr w:rsidR="005D02B2" w:rsidRPr="00F935EB" w14:paraId="00EA1807" w14:textId="77777777" w:rsidTr="005B0444">
        <w:tc>
          <w:tcPr>
            <w:tcW w:w="3445" w:type="dxa"/>
            <w:gridSpan w:val="3"/>
          </w:tcPr>
          <w:p w14:paraId="2743FDC3" w14:textId="77777777" w:rsidR="005D02B2" w:rsidRPr="00F935EB" w:rsidRDefault="005D02B2" w:rsidP="001F1429">
            <w:pPr>
              <w:rPr>
                <w:b/>
                <w:sz w:val="20"/>
              </w:rPr>
            </w:pPr>
            <w:r w:rsidRPr="00F935EB">
              <w:rPr>
                <w:b/>
                <w:sz w:val="20"/>
              </w:rPr>
              <w:t>Shared teaching</w:t>
            </w:r>
          </w:p>
        </w:tc>
        <w:tc>
          <w:tcPr>
            <w:tcW w:w="4861" w:type="dxa"/>
          </w:tcPr>
          <w:p w14:paraId="766AF947" w14:textId="09930331" w:rsidR="005D02B2" w:rsidRPr="00F935EB" w:rsidRDefault="00862812" w:rsidP="001F1429">
            <w:pPr>
              <w:rPr>
                <w:sz w:val="20"/>
              </w:rPr>
            </w:pPr>
            <w:r w:rsidRPr="00862812">
              <w:rPr>
                <w:sz w:val="20"/>
              </w:rPr>
              <w:t>DMQ8230/5</w:t>
            </w:r>
          </w:p>
        </w:tc>
      </w:tr>
      <w:tr w:rsidR="0009008E" w:rsidRPr="00F935EB" w14:paraId="5C0C942F" w14:textId="77777777" w:rsidTr="00B5512D">
        <w:tc>
          <w:tcPr>
            <w:tcW w:w="3445" w:type="dxa"/>
            <w:gridSpan w:val="3"/>
          </w:tcPr>
          <w:p w14:paraId="2FA86224" w14:textId="77777777" w:rsidR="0009008E" w:rsidRPr="00F935EB" w:rsidRDefault="0009008E" w:rsidP="001F1429">
            <w:pPr>
              <w:rPr>
                <w:b/>
                <w:sz w:val="20"/>
              </w:rPr>
            </w:pPr>
            <w:r w:rsidRPr="00F935EB">
              <w:rPr>
                <w:b/>
                <w:sz w:val="20"/>
              </w:rPr>
              <w:t>Professional body requirements</w:t>
            </w:r>
          </w:p>
          <w:p w14:paraId="69C9CF40" w14:textId="77777777" w:rsidR="0009008E" w:rsidRPr="00F935EB" w:rsidRDefault="0009008E" w:rsidP="001F1429">
            <w:pPr>
              <w:rPr>
                <w:b/>
                <w:sz w:val="20"/>
              </w:rPr>
            </w:pPr>
          </w:p>
        </w:tc>
        <w:tc>
          <w:tcPr>
            <w:tcW w:w="4861" w:type="dxa"/>
          </w:tcPr>
          <w:p w14:paraId="7E20BD39" w14:textId="77777777" w:rsidR="0009008E" w:rsidRPr="00F935EB" w:rsidRDefault="006660AF" w:rsidP="001F1429">
            <w:pPr>
              <w:rPr>
                <w:sz w:val="20"/>
              </w:rPr>
            </w:pPr>
            <w:r w:rsidRPr="00F935EB">
              <w:rPr>
                <w:sz w:val="20"/>
              </w:rPr>
              <w:t>Education and Training Foundation Professional Standards for Teachers and Trainers in Education and Training – England – 2014</w:t>
            </w:r>
            <w:r w:rsidR="00440B36" w:rsidRPr="00F935EB">
              <w:rPr>
                <w:sz w:val="20"/>
              </w:rPr>
              <w:t>:</w:t>
            </w:r>
            <w:r w:rsidR="0009008E" w:rsidRPr="00F935EB">
              <w:rPr>
                <w:sz w:val="20"/>
              </w:rPr>
              <w:t xml:space="preserve"> </w:t>
            </w:r>
            <w:r w:rsidR="008C4C11" w:rsidRPr="00F935EB">
              <w:rPr>
                <w:sz w:val="20"/>
              </w:rPr>
              <w:t>UK Professional Standards Framework for Higher Education</w:t>
            </w:r>
            <w:r w:rsidR="00440B36" w:rsidRPr="00F935EB">
              <w:rPr>
                <w:sz w:val="20"/>
              </w:rPr>
              <w:t>. Ofsted Common Inspection Framework for FEITE</w:t>
            </w:r>
          </w:p>
          <w:p w14:paraId="49083CAD" w14:textId="77777777" w:rsidR="000D3178" w:rsidRPr="00F935EB" w:rsidRDefault="000D3178" w:rsidP="001F1429">
            <w:pPr>
              <w:rPr>
                <w:sz w:val="20"/>
              </w:rPr>
            </w:pPr>
          </w:p>
        </w:tc>
      </w:tr>
      <w:tr w:rsidR="0009008E" w:rsidRPr="00F935EB" w14:paraId="082DB3C5" w14:textId="77777777" w:rsidTr="00B5512D">
        <w:tc>
          <w:tcPr>
            <w:tcW w:w="3445" w:type="dxa"/>
            <w:gridSpan w:val="3"/>
          </w:tcPr>
          <w:p w14:paraId="699DB905" w14:textId="77777777" w:rsidR="0009008E" w:rsidRPr="00F935EB" w:rsidRDefault="0009008E" w:rsidP="001F1429">
            <w:pPr>
              <w:rPr>
                <w:b/>
                <w:sz w:val="20"/>
              </w:rPr>
            </w:pPr>
            <w:r w:rsidRPr="00F935EB">
              <w:rPr>
                <w:b/>
                <w:sz w:val="20"/>
              </w:rPr>
              <w:t>Graded or Non-graded</w:t>
            </w:r>
          </w:p>
          <w:p w14:paraId="62CFEEDF" w14:textId="77777777" w:rsidR="0009008E" w:rsidRPr="00F935EB" w:rsidRDefault="0009008E" w:rsidP="001F1429">
            <w:pPr>
              <w:rPr>
                <w:b/>
                <w:sz w:val="20"/>
              </w:rPr>
            </w:pPr>
          </w:p>
        </w:tc>
        <w:tc>
          <w:tcPr>
            <w:tcW w:w="4861" w:type="dxa"/>
          </w:tcPr>
          <w:p w14:paraId="5E0BDD17" w14:textId="5A1C4073" w:rsidR="0009008E" w:rsidRPr="00F935EB" w:rsidRDefault="0004421C" w:rsidP="001F1429">
            <w:pPr>
              <w:rPr>
                <w:sz w:val="20"/>
              </w:rPr>
            </w:pPr>
            <w:r>
              <w:rPr>
                <w:sz w:val="20"/>
              </w:rPr>
              <w:t>Non-g</w:t>
            </w:r>
            <w:r w:rsidR="00094060">
              <w:rPr>
                <w:sz w:val="20"/>
              </w:rPr>
              <w:t>raded</w:t>
            </w:r>
          </w:p>
        </w:tc>
      </w:tr>
      <w:tr w:rsidR="0009008E" w:rsidRPr="00F935EB" w14:paraId="24297912" w14:textId="77777777" w:rsidTr="00B5512D">
        <w:tc>
          <w:tcPr>
            <w:tcW w:w="3445" w:type="dxa"/>
            <w:gridSpan w:val="3"/>
          </w:tcPr>
          <w:p w14:paraId="5C563C12" w14:textId="77777777" w:rsidR="0009008E" w:rsidRPr="00F935EB" w:rsidRDefault="0009008E" w:rsidP="001F1429">
            <w:pPr>
              <w:rPr>
                <w:b/>
                <w:sz w:val="20"/>
              </w:rPr>
            </w:pPr>
            <w:r w:rsidRPr="00F935EB">
              <w:rPr>
                <w:b/>
                <w:sz w:val="20"/>
              </w:rPr>
              <w:t>Barred combinations</w:t>
            </w:r>
          </w:p>
          <w:p w14:paraId="734B5E85" w14:textId="77777777" w:rsidR="0009008E" w:rsidRPr="00F935EB" w:rsidRDefault="0009008E" w:rsidP="001F1429">
            <w:pPr>
              <w:rPr>
                <w:b/>
                <w:sz w:val="20"/>
              </w:rPr>
            </w:pPr>
          </w:p>
        </w:tc>
        <w:tc>
          <w:tcPr>
            <w:tcW w:w="4861" w:type="dxa"/>
          </w:tcPr>
          <w:p w14:paraId="2D76084F" w14:textId="76A30659" w:rsidR="0009008E" w:rsidRPr="00F935EB" w:rsidRDefault="002F1E9E" w:rsidP="001F1429">
            <w:pPr>
              <w:rPr>
                <w:sz w:val="20"/>
              </w:rPr>
            </w:pPr>
            <w:r w:rsidRPr="002F1E9E">
              <w:rPr>
                <w:sz w:val="20"/>
              </w:rPr>
              <w:t>DMQ8230/5</w:t>
            </w:r>
          </w:p>
        </w:tc>
      </w:tr>
      <w:tr w:rsidR="0009008E" w:rsidRPr="00F935EB" w14:paraId="058B7927" w14:textId="77777777" w:rsidTr="00B5512D">
        <w:tc>
          <w:tcPr>
            <w:tcW w:w="8306" w:type="dxa"/>
            <w:gridSpan w:val="4"/>
          </w:tcPr>
          <w:p w14:paraId="66166E1F" w14:textId="77777777" w:rsidR="0009008E" w:rsidRPr="00F935EB" w:rsidRDefault="0009008E" w:rsidP="001F1429">
            <w:pPr>
              <w:rPr>
                <w:sz w:val="20"/>
              </w:rPr>
            </w:pPr>
            <w:r w:rsidRPr="00F935EB">
              <w:rPr>
                <w:b/>
                <w:sz w:val="20"/>
              </w:rPr>
              <w:t xml:space="preserve">Synopsis  </w:t>
            </w:r>
          </w:p>
        </w:tc>
      </w:tr>
      <w:tr w:rsidR="0009008E" w:rsidRPr="00F935EB" w14:paraId="49080662" w14:textId="77777777" w:rsidTr="00B5512D">
        <w:tc>
          <w:tcPr>
            <w:tcW w:w="8306" w:type="dxa"/>
            <w:gridSpan w:val="4"/>
          </w:tcPr>
          <w:p w14:paraId="52B37122" w14:textId="709DF540" w:rsidR="0009008E" w:rsidRPr="00F935EB" w:rsidRDefault="00B5512D" w:rsidP="001F1429">
            <w:pPr>
              <w:rPr>
                <w:sz w:val="20"/>
              </w:rPr>
            </w:pPr>
            <w:r w:rsidRPr="00F935EB">
              <w:rPr>
                <w:sz w:val="20"/>
              </w:rPr>
              <w:t xml:space="preserve">The module </w:t>
            </w:r>
            <w:r w:rsidR="00D91CB6" w:rsidRPr="00F935EB">
              <w:rPr>
                <w:sz w:val="20"/>
              </w:rPr>
              <w:t>reviews</w:t>
            </w:r>
            <w:r w:rsidRPr="00F935EB">
              <w:rPr>
                <w:sz w:val="20"/>
              </w:rPr>
              <w:t xml:space="preserve"> </w:t>
            </w:r>
            <w:r w:rsidR="00D91CB6" w:rsidRPr="00F935EB">
              <w:rPr>
                <w:sz w:val="20"/>
              </w:rPr>
              <w:t>your</w:t>
            </w:r>
            <w:r w:rsidRPr="00F935EB">
              <w:rPr>
                <w:sz w:val="20"/>
              </w:rPr>
              <w:t xml:space="preserve"> practice</w:t>
            </w:r>
            <w:r w:rsidR="00D91CB6" w:rsidRPr="00F935EB">
              <w:rPr>
                <w:sz w:val="20"/>
              </w:rPr>
              <w:t xml:space="preserve"> as a trainee teacher. It </w:t>
            </w:r>
            <w:r w:rsidRPr="00F935EB">
              <w:rPr>
                <w:sz w:val="20"/>
              </w:rPr>
              <w:t xml:space="preserve">explores </w:t>
            </w:r>
            <w:r w:rsidR="00D91CB6" w:rsidRPr="00F935EB">
              <w:rPr>
                <w:sz w:val="20"/>
              </w:rPr>
              <w:t>your</w:t>
            </w:r>
            <w:r w:rsidRPr="00F935EB">
              <w:rPr>
                <w:sz w:val="20"/>
              </w:rPr>
              <w:t xml:space="preserve"> teaching values, knowledge of </w:t>
            </w:r>
            <w:r w:rsidR="00D91CB6" w:rsidRPr="00F935EB">
              <w:rPr>
                <w:sz w:val="20"/>
              </w:rPr>
              <w:t>your</w:t>
            </w:r>
            <w:r w:rsidRPr="00F935EB">
              <w:rPr>
                <w:sz w:val="20"/>
              </w:rPr>
              <w:t xml:space="preserve"> subject specialism, and </w:t>
            </w:r>
            <w:r w:rsidR="00D91CB6" w:rsidRPr="00F935EB">
              <w:rPr>
                <w:sz w:val="20"/>
              </w:rPr>
              <w:t>your</w:t>
            </w:r>
            <w:r w:rsidRPr="00F935EB">
              <w:rPr>
                <w:sz w:val="20"/>
              </w:rPr>
              <w:t xml:space="preserve"> knowledge and understanding of how </w:t>
            </w:r>
            <w:r w:rsidR="00D91CB6" w:rsidRPr="00F935EB">
              <w:rPr>
                <w:sz w:val="20"/>
              </w:rPr>
              <w:t>you</w:t>
            </w:r>
            <w:r w:rsidRPr="00F935EB">
              <w:rPr>
                <w:sz w:val="20"/>
              </w:rPr>
              <w:t xml:space="preserve"> are learning to teach. You will learn how to identify and respond to students’ needs, and </w:t>
            </w:r>
            <w:r w:rsidR="00D91CB6" w:rsidRPr="00F935EB">
              <w:rPr>
                <w:sz w:val="20"/>
              </w:rPr>
              <w:t xml:space="preserve">how </w:t>
            </w:r>
            <w:r w:rsidRPr="00F935EB">
              <w:rPr>
                <w:sz w:val="20"/>
              </w:rPr>
              <w:t>to use suitable teaching, learning and assessment strategies</w:t>
            </w:r>
            <w:r w:rsidR="00D91CB6" w:rsidRPr="00F935EB">
              <w:rPr>
                <w:sz w:val="20"/>
              </w:rPr>
              <w:t xml:space="preserve"> to develop inclusive teaching and learning environments. </w:t>
            </w:r>
            <w:r w:rsidRPr="00F935EB">
              <w:rPr>
                <w:sz w:val="20"/>
              </w:rPr>
              <w:t xml:space="preserve">You will evaluate your teaching effectiveness and develop </w:t>
            </w:r>
            <w:r w:rsidR="00D91CB6" w:rsidRPr="00F935EB">
              <w:rPr>
                <w:sz w:val="20"/>
              </w:rPr>
              <w:t>yourself as a reflective practitioner</w:t>
            </w:r>
            <w:r w:rsidRPr="00F935EB">
              <w:rPr>
                <w:sz w:val="20"/>
              </w:rPr>
              <w:t xml:space="preserve">. You will engage in personal and professional development planning, against the </w:t>
            </w:r>
            <w:r w:rsidR="00D91CB6" w:rsidRPr="00F935EB">
              <w:rPr>
                <w:sz w:val="20"/>
              </w:rPr>
              <w:t>appropriate</w:t>
            </w:r>
            <w:r w:rsidRPr="00F935EB">
              <w:rPr>
                <w:sz w:val="20"/>
              </w:rPr>
              <w:t xml:space="preserve"> Professional Standards</w:t>
            </w:r>
            <w:r w:rsidR="001E0D12" w:rsidRPr="00F935EB">
              <w:rPr>
                <w:sz w:val="20"/>
              </w:rPr>
              <w:t>,</w:t>
            </w:r>
            <w:r w:rsidR="00D91CB6" w:rsidRPr="00F935EB">
              <w:rPr>
                <w:sz w:val="20"/>
              </w:rPr>
              <w:t xml:space="preserve"> to</w:t>
            </w:r>
            <w:r w:rsidRPr="00F935EB">
              <w:rPr>
                <w:sz w:val="20"/>
              </w:rPr>
              <w:t xml:space="preserve"> recognise and develop relevant subject specialist knowledge, behaviours and skills. </w:t>
            </w:r>
            <w:r w:rsidR="00D91CB6" w:rsidRPr="00F935EB">
              <w:rPr>
                <w:sz w:val="20"/>
              </w:rPr>
              <w:t>This will include further development of English, maths and digital skills</w:t>
            </w:r>
            <w:r w:rsidRPr="00F935EB">
              <w:rPr>
                <w:sz w:val="20"/>
              </w:rPr>
              <w:t xml:space="preserve"> for yourself and for your students. </w:t>
            </w:r>
          </w:p>
        </w:tc>
      </w:tr>
      <w:tr w:rsidR="000341E2" w:rsidRPr="00F935EB" w14:paraId="4979CCDA" w14:textId="77777777" w:rsidTr="00B5512D">
        <w:tc>
          <w:tcPr>
            <w:tcW w:w="8306" w:type="dxa"/>
            <w:gridSpan w:val="4"/>
          </w:tcPr>
          <w:p w14:paraId="53E9C00E" w14:textId="77777777" w:rsidR="000341E2" w:rsidRPr="00F935EB" w:rsidRDefault="000341E2" w:rsidP="001F1429">
            <w:pPr>
              <w:rPr>
                <w:sz w:val="20"/>
              </w:rPr>
            </w:pPr>
          </w:p>
        </w:tc>
      </w:tr>
      <w:tr w:rsidR="000341E2" w:rsidRPr="00F935EB" w14:paraId="0A792021" w14:textId="77777777" w:rsidTr="00B5512D">
        <w:tc>
          <w:tcPr>
            <w:tcW w:w="8306" w:type="dxa"/>
            <w:gridSpan w:val="4"/>
          </w:tcPr>
          <w:p w14:paraId="60B49305" w14:textId="77777777" w:rsidR="000341E2" w:rsidRPr="00F935EB" w:rsidRDefault="000341E2" w:rsidP="001F1429">
            <w:pPr>
              <w:rPr>
                <w:b/>
                <w:sz w:val="20"/>
              </w:rPr>
            </w:pPr>
            <w:r w:rsidRPr="00F935EB">
              <w:rPr>
                <w:b/>
                <w:sz w:val="20"/>
              </w:rPr>
              <w:t>Learning Strategy</w:t>
            </w:r>
          </w:p>
        </w:tc>
      </w:tr>
      <w:tr w:rsidR="000341E2" w:rsidRPr="00F935EB" w14:paraId="152FD2DD" w14:textId="77777777" w:rsidTr="00B5512D">
        <w:tc>
          <w:tcPr>
            <w:tcW w:w="8306" w:type="dxa"/>
            <w:gridSpan w:val="4"/>
          </w:tcPr>
          <w:p w14:paraId="63D24862" w14:textId="1EBDCD41" w:rsidR="000341E2" w:rsidRPr="00F935EB" w:rsidRDefault="00D91CB6" w:rsidP="001F1429">
            <w:pPr>
              <w:rPr>
                <w:sz w:val="20"/>
              </w:rPr>
            </w:pPr>
            <w:r w:rsidRPr="00F935EB">
              <w:rPr>
                <w:sz w:val="20"/>
              </w:rPr>
              <w:t xml:space="preserve">Experiential learning based normally on a minimum of 50 hours teaching and/or training, supported by extensive reflection and self-evaluation. Constructive feedback on observed teaching sessions from experienced practitioners approved by the University. Modelling by </w:t>
            </w:r>
            <w:r w:rsidR="00AC1AD4" w:rsidRPr="00F935EB">
              <w:rPr>
                <w:sz w:val="20"/>
              </w:rPr>
              <w:lastRenderedPageBreak/>
              <w:t>teacher educators</w:t>
            </w:r>
            <w:r w:rsidRPr="00F935EB">
              <w:rPr>
                <w:sz w:val="20"/>
              </w:rPr>
              <w:t xml:space="preserve"> and mentor</w:t>
            </w:r>
            <w:r w:rsidR="00AC1AD4" w:rsidRPr="00F935EB">
              <w:rPr>
                <w:sz w:val="20"/>
              </w:rPr>
              <w:t xml:space="preserve">s. </w:t>
            </w:r>
            <w:r w:rsidRPr="00F935EB">
              <w:rPr>
                <w:sz w:val="20"/>
              </w:rPr>
              <w:t>Learning how to observe and interpret how others teach/train</w:t>
            </w:r>
            <w:r w:rsidR="001E0D12" w:rsidRPr="00F935EB">
              <w:rPr>
                <w:sz w:val="20"/>
              </w:rPr>
              <w:t>.</w:t>
            </w:r>
            <w:r w:rsidR="00AC1AD4" w:rsidRPr="00F935EB">
              <w:rPr>
                <w:sz w:val="20"/>
              </w:rPr>
              <w:t xml:space="preserve"> </w:t>
            </w:r>
            <w:r w:rsidRPr="00F935EB">
              <w:rPr>
                <w:sz w:val="20"/>
              </w:rPr>
              <w:t xml:space="preserve">Discussions with a specialist mentor. Peer mentoring. Taught classes, tutorials, small-group work. Self-managed learning sets. Presentations by trainees. A personal development planning process against the </w:t>
            </w:r>
            <w:r w:rsidR="00AC1AD4" w:rsidRPr="00F935EB">
              <w:rPr>
                <w:sz w:val="20"/>
              </w:rPr>
              <w:t>appropriate professional standards, supported by peers and tutors.</w:t>
            </w:r>
            <w:r w:rsidRPr="00F935EB">
              <w:rPr>
                <w:sz w:val="20"/>
              </w:rPr>
              <w:t xml:space="preserve"> Engagement with other trainees from the same and/or related specialist areas.</w:t>
            </w:r>
          </w:p>
        </w:tc>
      </w:tr>
      <w:tr w:rsidR="000341E2" w:rsidRPr="00F935EB" w14:paraId="6542C6D5" w14:textId="77777777" w:rsidTr="00B5512D">
        <w:tc>
          <w:tcPr>
            <w:tcW w:w="8306" w:type="dxa"/>
            <w:gridSpan w:val="4"/>
          </w:tcPr>
          <w:p w14:paraId="66B9140B" w14:textId="77777777" w:rsidR="000341E2" w:rsidRPr="00F935EB" w:rsidRDefault="000341E2" w:rsidP="001F1429">
            <w:pPr>
              <w:rPr>
                <w:sz w:val="20"/>
              </w:rPr>
            </w:pPr>
          </w:p>
        </w:tc>
      </w:tr>
      <w:tr w:rsidR="000341E2" w:rsidRPr="00F935EB" w14:paraId="277FD987" w14:textId="77777777" w:rsidTr="00B5512D">
        <w:tc>
          <w:tcPr>
            <w:tcW w:w="8306" w:type="dxa"/>
            <w:gridSpan w:val="4"/>
          </w:tcPr>
          <w:p w14:paraId="4DD2B53E" w14:textId="77777777" w:rsidR="000341E2" w:rsidRPr="00F935EB" w:rsidRDefault="000341E2" w:rsidP="001F1429">
            <w:pPr>
              <w:rPr>
                <w:b/>
                <w:sz w:val="20"/>
              </w:rPr>
            </w:pPr>
            <w:r w:rsidRPr="00F935EB">
              <w:rPr>
                <w:b/>
                <w:sz w:val="20"/>
              </w:rPr>
              <w:t>Outline syllabus</w:t>
            </w:r>
          </w:p>
        </w:tc>
      </w:tr>
      <w:tr w:rsidR="000341E2" w:rsidRPr="00F935EB" w14:paraId="7981614D" w14:textId="77777777" w:rsidTr="00B5512D">
        <w:tc>
          <w:tcPr>
            <w:tcW w:w="8306" w:type="dxa"/>
            <w:gridSpan w:val="4"/>
          </w:tcPr>
          <w:p w14:paraId="6EC8C6E3" w14:textId="77777777" w:rsidR="000341E2" w:rsidRPr="00F935EB" w:rsidRDefault="000341E2" w:rsidP="001F1429">
            <w:pPr>
              <w:rPr>
                <w:sz w:val="20"/>
              </w:rPr>
            </w:pPr>
            <w:r w:rsidRPr="00F935EB">
              <w:rPr>
                <w:sz w:val="20"/>
              </w:rPr>
              <w:t>A minimum of normally 50 hours practical teaching or training, in a range of contexts in Lifelong Learning.  This will provide experience in the following areas:</w:t>
            </w:r>
          </w:p>
          <w:p w14:paraId="2782F12C" w14:textId="77777777" w:rsidR="000341E2" w:rsidRPr="00F935EB" w:rsidRDefault="000341E2" w:rsidP="001F1429">
            <w:pPr>
              <w:rPr>
                <w:sz w:val="20"/>
              </w:rPr>
            </w:pPr>
          </w:p>
          <w:p w14:paraId="656ADE74" w14:textId="0A896C24" w:rsidR="00CA74DC" w:rsidRPr="00F935EB" w:rsidRDefault="008B7830" w:rsidP="001F1429">
            <w:pPr>
              <w:numPr>
                <w:ilvl w:val="0"/>
                <w:numId w:val="2"/>
              </w:numPr>
              <w:rPr>
                <w:sz w:val="20"/>
              </w:rPr>
            </w:pPr>
            <w:r w:rsidRPr="00F935EB">
              <w:rPr>
                <w:sz w:val="20"/>
              </w:rPr>
              <w:t xml:space="preserve">Developing professional </w:t>
            </w:r>
            <w:r w:rsidR="00CA74DC" w:rsidRPr="00F935EB">
              <w:rPr>
                <w:sz w:val="20"/>
              </w:rPr>
              <w:t xml:space="preserve">values </w:t>
            </w:r>
            <w:r w:rsidR="00F906FE" w:rsidRPr="00F935EB">
              <w:rPr>
                <w:sz w:val="20"/>
              </w:rPr>
              <w:t>and identity as</w:t>
            </w:r>
            <w:r w:rsidRPr="00F935EB">
              <w:rPr>
                <w:sz w:val="20"/>
              </w:rPr>
              <w:t xml:space="preserve"> a tutor in the </w:t>
            </w:r>
            <w:r w:rsidR="00B87E97">
              <w:rPr>
                <w:sz w:val="20"/>
              </w:rPr>
              <w:t>Lifelong Learning</w:t>
            </w:r>
            <w:r w:rsidRPr="00F935EB">
              <w:rPr>
                <w:sz w:val="20"/>
              </w:rPr>
              <w:t xml:space="preserve"> sector. Personal development planning in the context of initial teacher </w:t>
            </w:r>
            <w:r w:rsidR="00CA74DC" w:rsidRPr="00F935EB">
              <w:rPr>
                <w:sz w:val="20"/>
              </w:rPr>
              <w:t xml:space="preserve">education </w:t>
            </w:r>
            <w:r w:rsidRPr="00F935EB">
              <w:rPr>
                <w:sz w:val="20"/>
              </w:rPr>
              <w:t xml:space="preserve">for the </w:t>
            </w:r>
            <w:r w:rsidR="00B87E97">
              <w:rPr>
                <w:sz w:val="20"/>
              </w:rPr>
              <w:t>Lifelong Learning</w:t>
            </w:r>
            <w:r w:rsidR="00CA74DC" w:rsidRPr="00F935EB">
              <w:rPr>
                <w:sz w:val="20"/>
              </w:rPr>
              <w:t xml:space="preserve"> sector</w:t>
            </w:r>
            <w:r w:rsidR="00CA74DC" w:rsidRPr="00F935EB" w:rsidDel="00CA74DC">
              <w:rPr>
                <w:sz w:val="20"/>
              </w:rPr>
              <w:t xml:space="preserve"> </w:t>
            </w:r>
            <w:r w:rsidRPr="00F935EB">
              <w:rPr>
                <w:sz w:val="20"/>
              </w:rPr>
              <w:t>and for lifelong learning more broadly.</w:t>
            </w:r>
          </w:p>
          <w:p w14:paraId="4FE4EE31" w14:textId="77777777" w:rsidR="00CA74DC" w:rsidRPr="00F935EB" w:rsidRDefault="00CA74DC" w:rsidP="001F1429">
            <w:pPr>
              <w:ind w:left="720"/>
              <w:rPr>
                <w:sz w:val="20"/>
              </w:rPr>
            </w:pPr>
          </w:p>
          <w:p w14:paraId="1C92B6C7" w14:textId="77777777" w:rsidR="008B7830" w:rsidRPr="00F935EB" w:rsidRDefault="008B7830" w:rsidP="001F1429">
            <w:pPr>
              <w:numPr>
                <w:ilvl w:val="0"/>
                <w:numId w:val="2"/>
              </w:numPr>
              <w:rPr>
                <w:sz w:val="20"/>
              </w:rPr>
            </w:pPr>
            <w:r w:rsidRPr="00F935EB">
              <w:rPr>
                <w:sz w:val="20"/>
              </w:rPr>
              <w:t>Using models of reflection</w:t>
            </w:r>
            <w:r w:rsidR="00035829" w:rsidRPr="00F935EB">
              <w:rPr>
                <w:sz w:val="20"/>
              </w:rPr>
              <w:t xml:space="preserve"> alongside research literature</w:t>
            </w:r>
            <w:r w:rsidRPr="00F935EB">
              <w:rPr>
                <w:sz w:val="20"/>
              </w:rPr>
              <w:t xml:space="preserve"> to </w:t>
            </w:r>
            <w:r w:rsidR="00035829" w:rsidRPr="00F935EB">
              <w:rPr>
                <w:sz w:val="20"/>
              </w:rPr>
              <w:t xml:space="preserve">interrogate and </w:t>
            </w:r>
            <w:r w:rsidRPr="00F935EB">
              <w:rPr>
                <w:sz w:val="20"/>
              </w:rPr>
              <w:t xml:space="preserve">improve own teaching and the progress of students. Reviewing and evaluating own </w:t>
            </w:r>
            <w:r w:rsidR="00035829" w:rsidRPr="00F935EB">
              <w:rPr>
                <w:sz w:val="20"/>
              </w:rPr>
              <w:t>practice;</w:t>
            </w:r>
            <w:r w:rsidRPr="00F935EB">
              <w:rPr>
                <w:sz w:val="20"/>
              </w:rPr>
              <w:t xml:space="preserve"> reflecting on and using research findings and relevant literature to inform and develop future practice. Development of own ability to read and make informed use of academic </w:t>
            </w:r>
            <w:r w:rsidR="00035829" w:rsidRPr="00F935EB">
              <w:rPr>
                <w:sz w:val="20"/>
              </w:rPr>
              <w:t xml:space="preserve">and </w:t>
            </w:r>
            <w:r w:rsidRPr="00F935EB">
              <w:rPr>
                <w:sz w:val="20"/>
              </w:rPr>
              <w:t>professional literature.</w:t>
            </w:r>
          </w:p>
          <w:p w14:paraId="437AB620" w14:textId="77777777" w:rsidR="008B7830" w:rsidRPr="00F935EB" w:rsidRDefault="008B7830" w:rsidP="001F1429">
            <w:pPr>
              <w:ind w:left="720"/>
              <w:rPr>
                <w:sz w:val="20"/>
              </w:rPr>
            </w:pPr>
          </w:p>
          <w:p w14:paraId="55A9CE8D" w14:textId="77777777" w:rsidR="008B7830" w:rsidRPr="00F935EB" w:rsidRDefault="008B7830" w:rsidP="001F1429">
            <w:pPr>
              <w:numPr>
                <w:ilvl w:val="0"/>
                <w:numId w:val="2"/>
              </w:numPr>
              <w:rPr>
                <w:sz w:val="20"/>
              </w:rPr>
            </w:pPr>
            <w:r w:rsidRPr="00F935EB">
              <w:rPr>
                <w:sz w:val="20"/>
              </w:rPr>
              <w:t>Analysis of own knowledge and skills requirements within the context of the specialist area. Identification of priorities for development and appropriate work on priority areas</w:t>
            </w:r>
            <w:r w:rsidR="00CA74DC" w:rsidRPr="00F935EB">
              <w:rPr>
                <w:sz w:val="20"/>
              </w:rPr>
              <w:t xml:space="preserve"> in relation to the appropriate professional standards</w:t>
            </w:r>
            <w:r w:rsidRPr="00F935EB">
              <w:rPr>
                <w:sz w:val="20"/>
              </w:rPr>
              <w:t xml:space="preserve">. These priorities will normally relate to specific specialist subject knowledge and skills </w:t>
            </w:r>
            <w:r w:rsidR="00F906FE" w:rsidRPr="00F935EB">
              <w:rPr>
                <w:sz w:val="20"/>
              </w:rPr>
              <w:t>and</w:t>
            </w:r>
            <w:r w:rsidR="00236410" w:rsidRPr="00F935EB">
              <w:rPr>
                <w:sz w:val="20"/>
              </w:rPr>
              <w:t xml:space="preserve"> those </w:t>
            </w:r>
            <w:r w:rsidR="00F906FE" w:rsidRPr="00F935EB">
              <w:rPr>
                <w:sz w:val="20"/>
              </w:rPr>
              <w:t>related to English, maths and digital technologies.</w:t>
            </w:r>
          </w:p>
          <w:p w14:paraId="6E65EAC2" w14:textId="77777777" w:rsidR="008B7830" w:rsidRPr="00F935EB" w:rsidRDefault="008B7830" w:rsidP="001F1429">
            <w:pPr>
              <w:ind w:left="720"/>
              <w:rPr>
                <w:sz w:val="20"/>
              </w:rPr>
            </w:pPr>
          </w:p>
          <w:p w14:paraId="56EC1820" w14:textId="77777777" w:rsidR="000341E2" w:rsidRPr="00F935EB" w:rsidRDefault="000341E2" w:rsidP="001F1429">
            <w:pPr>
              <w:numPr>
                <w:ilvl w:val="0"/>
                <w:numId w:val="2"/>
              </w:numPr>
              <w:rPr>
                <w:sz w:val="20"/>
              </w:rPr>
            </w:pPr>
            <w:r w:rsidRPr="00F935EB">
              <w:rPr>
                <w:sz w:val="20"/>
              </w:rPr>
              <w:t xml:space="preserve">Applying theories and principles of </w:t>
            </w:r>
            <w:r w:rsidR="00035829" w:rsidRPr="00F935EB">
              <w:rPr>
                <w:sz w:val="20"/>
              </w:rPr>
              <w:t xml:space="preserve">subject specialist pedagogy, </w:t>
            </w:r>
            <w:r w:rsidRPr="00F935EB">
              <w:rPr>
                <w:sz w:val="20"/>
              </w:rPr>
              <w:t>learning and assessment to the selection and use of effective teaching, learning and assessment strategies.</w:t>
            </w:r>
            <w:r w:rsidR="0096713A" w:rsidRPr="00F935EB">
              <w:rPr>
                <w:sz w:val="20"/>
              </w:rPr>
              <w:t xml:space="preserve"> </w:t>
            </w:r>
            <w:r w:rsidRPr="00F935EB">
              <w:rPr>
                <w:sz w:val="20"/>
              </w:rPr>
              <w:t xml:space="preserve">Negotiation of learning needs and ways of encouraging and enabling the progress of all </w:t>
            </w:r>
            <w:r w:rsidR="00BD5776" w:rsidRPr="00F935EB">
              <w:rPr>
                <w:sz w:val="20"/>
              </w:rPr>
              <w:t>students</w:t>
            </w:r>
            <w:r w:rsidRPr="00F935EB">
              <w:rPr>
                <w:sz w:val="20"/>
              </w:rPr>
              <w:t>.</w:t>
            </w:r>
          </w:p>
          <w:p w14:paraId="3A666302" w14:textId="77777777" w:rsidR="000341E2" w:rsidRPr="00F935EB" w:rsidRDefault="000341E2" w:rsidP="001F1429">
            <w:pPr>
              <w:rPr>
                <w:sz w:val="20"/>
              </w:rPr>
            </w:pPr>
          </w:p>
          <w:p w14:paraId="04F12656" w14:textId="739F655B" w:rsidR="000341E2" w:rsidRPr="00F935EB" w:rsidRDefault="000341E2" w:rsidP="001F1429">
            <w:pPr>
              <w:numPr>
                <w:ilvl w:val="0"/>
                <w:numId w:val="2"/>
              </w:numPr>
              <w:rPr>
                <w:sz w:val="20"/>
              </w:rPr>
            </w:pPr>
            <w:r w:rsidRPr="00F935EB">
              <w:rPr>
                <w:sz w:val="20"/>
              </w:rPr>
              <w:t xml:space="preserve">Planning and use of teaching, learning and assessment activities to meet </w:t>
            </w:r>
            <w:r w:rsidR="00BD5776" w:rsidRPr="00F935EB">
              <w:rPr>
                <w:sz w:val="20"/>
              </w:rPr>
              <w:t>student</w:t>
            </w:r>
            <w:r w:rsidR="00771624" w:rsidRPr="00F935EB">
              <w:rPr>
                <w:sz w:val="20"/>
              </w:rPr>
              <w:t>s’</w:t>
            </w:r>
            <w:r w:rsidR="00BD5776" w:rsidRPr="00F935EB">
              <w:rPr>
                <w:sz w:val="20"/>
              </w:rPr>
              <w:t xml:space="preserve"> </w:t>
            </w:r>
            <w:r w:rsidRPr="00F935EB">
              <w:rPr>
                <w:sz w:val="20"/>
              </w:rPr>
              <w:t>needs and curriculum requirements. Design and use of resources to support teaching</w:t>
            </w:r>
            <w:r w:rsidR="0096713A" w:rsidRPr="00F935EB">
              <w:rPr>
                <w:sz w:val="20"/>
              </w:rPr>
              <w:t>,</w:t>
            </w:r>
            <w:r w:rsidRPr="00F935EB">
              <w:rPr>
                <w:sz w:val="20"/>
              </w:rPr>
              <w:t xml:space="preserve"> learning</w:t>
            </w:r>
            <w:r w:rsidR="0096713A" w:rsidRPr="00F935EB">
              <w:rPr>
                <w:sz w:val="20"/>
              </w:rPr>
              <w:t xml:space="preserve"> and assessment</w:t>
            </w:r>
            <w:r w:rsidRPr="00F935EB">
              <w:rPr>
                <w:sz w:val="20"/>
              </w:rPr>
              <w:t xml:space="preserve">, including </w:t>
            </w:r>
            <w:r w:rsidR="0096713A" w:rsidRPr="00F935EB">
              <w:rPr>
                <w:sz w:val="20"/>
              </w:rPr>
              <w:t>the use of appropriate digital</w:t>
            </w:r>
            <w:r w:rsidRPr="00F935EB">
              <w:rPr>
                <w:sz w:val="20"/>
              </w:rPr>
              <w:t xml:space="preserve"> technologies. Development of communication and classroom management skills</w:t>
            </w:r>
            <w:r w:rsidR="003A0393" w:rsidRPr="00F935EB">
              <w:rPr>
                <w:sz w:val="20"/>
              </w:rPr>
              <w:t xml:space="preserve"> with a focus on behaviour management</w:t>
            </w:r>
            <w:r w:rsidRPr="00F935EB">
              <w:rPr>
                <w:sz w:val="20"/>
              </w:rPr>
              <w:t>. Promotion and development of equality, diversity, differentiation and inclusivity within teaching and learning.</w:t>
            </w:r>
          </w:p>
          <w:p w14:paraId="32586638" w14:textId="77777777" w:rsidR="000341E2" w:rsidRPr="00F935EB" w:rsidRDefault="000341E2" w:rsidP="001F1429">
            <w:pPr>
              <w:rPr>
                <w:sz w:val="20"/>
              </w:rPr>
            </w:pPr>
          </w:p>
          <w:p w14:paraId="045635EF" w14:textId="77777777" w:rsidR="000341E2" w:rsidRPr="00F935EB" w:rsidRDefault="000341E2" w:rsidP="001F1429">
            <w:pPr>
              <w:numPr>
                <w:ilvl w:val="0"/>
                <w:numId w:val="2"/>
              </w:numPr>
              <w:rPr>
                <w:sz w:val="20"/>
              </w:rPr>
            </w:pPr>
            <w:r w:rsidRPr="00F935EB">
              <w:rPr>
                <w:sz w:val="20"/>
              </w:rPr>
              <w:t xml:space="preserve">Recognising and supporting </w:t>
            </w:r>
            <w:r w:rsidR="0096713A" w:rsidRPr="00F935EB">
              <w:rPr>
                <w:sz w:val="20"/>
              </w:rPr>
              <w:t xml:space="preserve">students’ </w:t>
            </w:r>
            <w:r w:rsidR="00771624" w:rsidRPr="00F935EB">
              <w:rPr>
                <w:sz w:val="20"/>
              </w:rPr>
              <w:t>English, maths</w:t>
            </w:r>
            <w:r w:rsidRPr="00F935EB">
              <w:rPr>
                <w:sz w:val="20"/>
              </w:rPr>
              <w:t xml:space="preserve"> </w:t>
            </w:r>
            <w:r w:rsidR="00771624" w:rsidRPr="00F935EB">
              <w:rPr>
                <w:sz w:val="20"/>
              </w:rPr>
              <w:t xml:space="preserve">and digital skills </w:t>
            </w:r>
            <w:r w:rsidRPr="00F935EB">
              <w:rPr>
                <w:sz w:val="20"/>
              </w:rPr>
              <w:t xml:space="preserve">needs within the context of the specialist subject. Liaising with other professionals to support </w:t>
            </w:r>
            <w:r w:rsidR="0096713A" w:rsidRPr="00F935EB">
              <w:rPr>
                <w:sz w:val="20"/>
              </w:rPr>
              <w:t xml:space="preserve">students’ </w:t>
            </w:r>
            <w:r w:rsidRPr="00F935EB">
              <w:rPr>
                <w:sz w:val="20"/>
              </w:rPr>
              <w:t>needs.</w:t>
            </w:r>
          </w:p>
          <w:p w14:paraId="7A5FBF27" w14:textId="77777777" w:rsidR="000341E2" w:rsidRPr="00F935EB" w:rsidRDefault="000341E2" w:rsidP="001F1429">
            <w:pPr>
              <w:rPr>
                <w:sz w:val="20"/>
              </w:rPr>
            </w:pPr>
          </w:p>
          <w:p w14:paraId="46353740" w14:textId="77777777" w:rsidR="000341E2" w:rsidRPr="00F935EB" w:rsidRDefault="000341E2" w:rsidP="001F1429">
            <w:pPr>
              <w:numPr>
                <w:ilvl w:val="0"/>
                <w:numId w:val="2"/>
              </w:numPr>
              <w:ind w:left="738" w:hanging="378"/>
              <w:rPr>
                <w:sz w:val="20"/>
              </w:rPr>
            </w:pPr>
            <w:r w:rsidRPr="00F935EB">
              <w:rPr>
                <w:sz w:val="20"/>
              </w:rPr>
              <w:t xml:space="preserve">The implications of </w:t>
            </w:r>
            <w:r w:rsidR="00771624" w:rsidRPr="00F935EB">
              <w:rPr>
                <w:sz w:val="20"/>
              </w:rPr>
              <w:t>professional and regulatory body standards and frameworks</w:t>
            </w:r>
          </w:p>
          <w:p w14:paraId="75AF2E32" w14:textId="77777777" w:rsidR="000341E2" w:rsidRDefault="000341E2" w:rsidP="001F1429">
            <w:pPr>
              <w:rPr>
                <w:sz w:val="20"/>
              </w:rPr>
            </w:pPr>
          </w:p>
          <w:p w14:paraId="38358D7A" w14:textId="77777777" w:rsidR="001F1429" w:rsidRPr="00F935EB" w:rsidRDefault="001F1429" w:rsidP="001F1429">
            <w:pPr>
              <w:rPr>
                <w:sz w:val="20"/>
              </w:rPr>
            </w:pPr>
          </w:p>
        </w:tc>
      </w:tr>
      <w:tr w:rsidR="000341E2" w:rsidRPr="00F935EB" w14:paraId="6349C878" w14:textId="77777777" w:rsidTr="00B5512D">
        <w:tc>
          <w:tcPr>
            <w:tcW w:w="8306" w:type="dxa"/>
            <w:gridSpan w:val="4"/>
          </w:tcPr>
          <w:p w14:paraId="737ED1F6" w14:textId="77777777" w:rsidR="000341E2" w:rsidRPr="00F935EB" w:rsidRDefault="000341E2" w:rsidP="001F1429">
            <w:pPr>
              <w:rPr>
                <w:sz w:val="20"/>
              </w:rPr>
            </w:pPr>
            <w:r w:rsidRPr="00F935EB">
              <w:rPr>
                <w:b/>
                <w:sz w:val="20"/>
              </w:rPr>
              <w:t>Learning Outcomes</w:t>
            </w:r>
          </w:p>
        </w:tc>
      </w:tr>
      <w:tr w:rsidR="000341E2" w:rsidRPr="00F935EB" w14:paraId="328FAE71" w14:textId="77777777" w:rsidTr="00B5512D">
        <w:tc>
          <w:tcPr>
            <w:tcW w:w="8306" w:type="dxa"/>
            <w:gridSpan w:val="4"/>
          </w:tcPr>
          <w:p w14:paraId="209C9869" w14:textId="77777777" w:rsidR="000341E2" w:rsidRPr="00F935EB" w:rsidRDefault="000341E2" w:rsidP="001F1429">
            <w:pPr>
              <w:rPr>
                <w:b/>
                <w:sz w:val="20"/>
              </w:rPr>
            </w:pPr>
            <w:r w:rsidRPr="00F935EB">
              <w:rPr>
                <w:b/>
                <w:sz w:val="20"/>
              </w:rPr>
              <w:t>Knowledge and Understanding:</w:t>
            </w:r>
          </w:p>
        </w:tc>
      </w:tr>
      <w:tr w:rsidR="000341E2" w:rsidRPr="00F935EB" w14:paraId="561D3C28" w14:textId="77777777" w:rsidTr="00B5512D">
        <w:tc>
          <w:tcPr>
            <w:tcW w:w="828" w:type="dxa"/>
            <w:shd w:val="clear" w:color="auto" w:fill="auto"/>
          </w:tcPr>
          <w:p w14:paraId="4D23E4AA" w14:textId="77777777" w:rsidR="000341E2" w:rsidRPr="00F935EB" w:rsidRDefault="000341E2" w:rsidP="001F1429">
            <w:pPr>
              <w:rPr>
                <w:sz w:val="20"/>
              </w:rPr>
            </w:pPr>
            <w:r w:rsidRPr="00F935EB">
              <w:rPr>
                <w:sz w:val="20"/>
              </w:rPr>
              <w:t>1</w:t>
            </w:r>
          </w:p>
        </w:tc>
        <w:tc>
          <w:tcPr>
            <w:tcW w:w="7478" w:type="dxa"/>
            <w:gridSpan w:val="3"/>
            <w:shd w:val="clear" w:color="auto" w:fill="auto"/>
          </w:tcPr>
          <w:p w14:paraId="75082FC3" w14:textId="68D71E4B" w:rsidR="000341E2" w:rsidRPr="00F935EB" w:rsidRDefault="001E0D12" w:rsidP="001F1429">
            <w:pPr>
              <w:rPr>
                <w:sz w:val="20"/>
              </w:rPr>
            </w:pPr>
            <w:r w:rsidRPr="00F935EB">
              <w:rPr>
                <w:sz w:val="20"/>
              </w:rPr>
              <w:t>Distinguish</w:t>
            </w:r>
            <w:r w:rsidR="000341E2" w:rsidRPr="00F935EB">
              <w:rPr>
                <w:sz w:val="20"/>
              </w:rPr>
              <w:t xml:space="preserve"> theories and principles relevant to teaching and learning in own specialist area.</w:t>
            </w:r>
          </w:p>
        </w:tc>
      </w:tr>
      <w:tr w:rsidR="000341E2" w:rsidRPr="00F935EB" w14:paraId="4C4D4EB8" w14:textId="77777777" w:rsidTr="00B5512D">
        <w:tc>
          <w:tcPr>
            <w:tcW w:w="828" w:type="dxa"/>
            <w:shd w:val="clear" w:color="auto" w:fill="auto"/>
          </w:tcPr>
          <w:p w14:paraId="3A99AF29" w14:textId="77777777" w:rsidR="000341E2" w:rsidRPr="00F935EB" w:rsidRDefault="000341E2" w:rsidP="001F1429">
            <w:pPr>
              <w:rPr>
                <w:sz w:val="20"/>
              </w:rPr>
            </w:pPr>
            <w:r w:rsidRPr="00F935EB">
              <w:rPr>
                <w:sz w:val="20"/>
              </w:rPr>
              <w:t>2</w:t>
            </w:r>
          </w:p>
        </w:tc>
        <w:tc>
          <w:tcPr>
            <w:tcW w:w="7478" w:type="dxa"/>
            <w:gridSpan w:val="3"/>
            <w:shd w:val="clear" w:color="auto" w:fill="auto"/>
          </w:tcPr>
          <w:p w14:paraId="34E18F90" w14:textId="3720B1EF" w:rsidR="000341E2" w:rsidRPr="00F935EB" w:rsidRDefault="001E0D12" w:rsidP="001F1429">
            <w:pPr>
              <w:rPr>
                <w:sz w:val="20"/>
              </w:rPr>
            </w:pPr>
            <w:r w:rsidRPr="00F935EB">
              <w:rPr>
                <w:sz w:val="20"/>
              </w:rPr>
              <w:t>Discuss</w:t>
            </w:r>
            <w:r w:rsidR="000341E2" w:rsidRPr="00F935EB">
              <w:rPr>
                <w:sz w:val="20"/>
              </w:rPr>
              <w:t xml:space="preserve"> values and principles of equality and diversity, including the promotion of inclusivity and differentiation.</w:t>
            </w:r>
          </w:p>
        </w:tc>
      </w:tr>
      <w:tr w:rsidR="00882830" w:rsidRPr="00F935EB" w14:paraId="0366877C" w14:textId="77777777" w:rsidTr="00B5512D">
        <w:tc>
          <w:tcPr>
            <w:tcW w:w="828" w:type="dxa"/>
            <w:shd w:val="clear" w:color="auto" w:fill="auto"/>
          </w:tcPr>
          <w:p w14:paraId="4CD1C6A7" w14:textId="77777777" w:rsidR="00882830" w:rsidRPr="00F935EB" w:rsidRDefault="00882830" w:rsidP="001F1429">
            <w:pPr>
              <w:rPr>
                <w:sz w:val="20"/>
              </w:rPr>
            </w:pPr>
            <w:r w:rsidRPr="00F935EB">
              <w:rPr>
                <w:sz w:val="20"/>
              </w:rPr>
              <w:t>3</w:t>
            </w:r>
          </w:p>
        </w:tc>
        <w:tc>
          <w:tcPr>
            <w:tcW w:w="7478" w:type="dxa"/>
            <w:gridSpan w:val="3"/>
            <w:shd w:val="clear" w:color="auto" w:fill="auto"/>
          </w:tcPr>
          <w:p w14:paraId="26BEDE65" w14:textId="016B5C9E" w:rsidR="00882830" w:rsidRPr="00F935EB" w:rsidRDefault="00882830" w:rsidP="001F1429">
            <w:pPr>
              <w:rPr>
                <w:sz w:val="20"/>
              </w:rPr>
            </w:pPr>
            <w:r w:rsidRPr="00F935EB">
              <w:rPr>
                <w:sz w:val="20"/>
              </w:rPr>
              <w:t>Identify ways in which English, maths and digital technologies may be integrated into the subject specialist area.</w:t>
            </w:r>
          </w:p>
        </w:tc>
      </w:tr>
      <w:tr w:rsidR="00882830" w:rsidRPr="00F935EB" w14:paraId="45A38F0F" w14:textId="77777777" w:rsidTr="00B5512D">
        <w:tc>
          <w:tcPr>
            <w:tcW w:w="828" w:type="dxa"/>
            <w:shd w:val="clear" w:color="auto" w:fill="auto"/>
          </w:tcPr>
          <w:p w14:paraId="0F685BC5" w14:textId="77777777" w:rsidR="00882830" w:rsidRPr="00F935EB" w:rsidRDefault="00882830" w:rsidP="001F1429">
            <w:pPr>
              <w:rPr>
                <w:sz w:val="20"/>
              </w:rPr>
            </w:pPr>
            <w:r w:rsidRPr="00F935EB">
              <w:rPr>
                <w:sz w:val="20"/>
              </w:rPr>
              <w:t>4</w:t>
            </w:r>
          </w:p>
        </w:tc>
        <w:tc>
          <w:tcPr>
            <w:tcW w:w="7478" w:type="dxa"/>
            <w:gridSpan w:val="3"/>
            <w:shd w:val="clear" w:color="auto" w:fill="auto"/>
          </w:tcPr>
          <w:p w14:paraId="31953F20" w14:textId="10BD0EA0" w:rsidR="00882830" w:rsidRPr="00F935EB" w:rsidRDefault="00882830" w:rsidP="001F1429">
            <w:pPr>
              <w:rPr>
                <w:sz w:val="20"/>
              </w:rPr>
            </w:pPr>
            <w:r w:rsidRPr="00F935EB">
              <w:rPr>
                <w:sz w:val="20"/>
              </w:rPr>
              <w:t>Evaluate the process of learning to teach in relation to relevant theories of teacher learning and the appropriate professional standards.</w:t>
            </w:r>
          </w:p>
        </w:tc>
      </w:tr>
      <w:tr w:rsidR="00882830" w:rsidRPr="00F935EB" w14:paraId="2C462C0F" w14:textId="77777777" w:rsidTr="00B5512D">
        <w:tc>
          <w:tcPr>
            <w:tcW w:w="8306" w:type="dxa"/>
            <w:gridSpan w:val="4"/>
          </w:tcPr>
          <w:p w14:paraId="31C9F845" w14:textId="77777777" w:rsidR="00882830" w:rsidRPr="00F935EB" w:rsidRDefault="00882830" w:rsidP="001F1429">
            <w:pPr>
              <w:rPr>
                <w:sz w:val="20"/>
              </w:rPr>
            </w:pPr>
          </w:p>
        </w:tc>
      </w:tr>
      <w:tr w:rsidR="00882830" w:rsidRPr="00F935EB" w14:paraId="1209D321" w14:textId="77777777" w:rsidTr="00B5512D">
        <w:tc>
          <w:tcPr>
            <w:tcW w:w="8306" w:type="dxa"/>
            <w:gridSpan w:val="4"/>
          </w:tcPr>
          <w:p w14:paraId="1B150FBF" w14:textId="77777777" w:rsidR="00882830" w:rsidRPr="00F935EB" w:rsidRDefault="00882830" w:rsidP="001F1429">
            <w:pPr>
              <w:rPr>
                <w:b/>
                <w:sz w:val="20"/>
              </w:rPr>
            </w:pPr>
            <w:r w:rsidRPr="00F935EB">
              <w:rPr>
                <w:b/>
                <w:sz w:val="20"/>
              </w:rPr>
              <w:t>Abilities:</w:t>
            </w:r>
          </w:p>
        </w:tc>
      </w:tr>
      <w:tr w:rsidR="00882830" w:rsidRPr="00F935EB" w14:paraId="0BDD34CF" w14:textId="77777777" w:rsidTr="00B5512D">
        <w:tc>
          <w:tcPr>
            <w:tcW w:w="828" w:type="dxa"/>
            <w:shd w:val="clear" w:color="auto" w:fill="auto"/>
          </w:tcPr>
          <w:p w14:paraId="1DF54A12" w14:textId="77777777" w:rsidR="00882830" w:rsidRPr="00F935EB" w:rsidRDefault="00882830" w:rsidP="001F1429">
            <w:pPr>
              <w:rPr>
                <w:sz w:val="20"/>
              </w:rPr>
            </w:pPr>
            <w:r w:rsidRPr="00F935EB">
              <w:rPr>
                <w:sz w:val="20"/>
              </w:rPr>
              <w:lastRenderedPageBreak/>
              <w:t>1</w:t>
            </w:r>
          </w:p>
        </w:tc>
        <w:tc>
          <w:tcPr>
            <w:tcW w:w="7478" w:type="dxa"/>
            <w:gridSpan w:val="3"/>
            <w:shd w:val="clear" w:color="auto" w:fill="auto"/>
          </w:tcPr>
          <w:p w14:paraId="6627470A" w14:textId="4BC00BE2" w:rsidR="00882830" w:rsidRPr="00F935EB" w:rsidRDefault="00882830" w:rsidP="001F1429">
            <w:pPr>
              <w:rPr>
                <w:sz w:val="20"/>
              </w:rPr>
            </w:pPr>
            <w:r w:rsidRPr="00F935EB">
              <w:rPr>
                <w:sz w:val="20"/>
              </w:rPr>
              <w:t>Undertake guided practice in planning and enabling inclusive learning and assessment</w:t>
            </w:r>
          </w:p>
        </w:tc>
      </w:tr>
      <w:tr w:rsidR="00882830" w:rsidRPr="00F935EB" w14:paraId="60B4C62A" w14:textId="77777777" w:rsidTr="00B5512D">
        <w:tc>
          <w:tcPr>
            <w:tcW w:w="828" w:type="dxa"/>
            <w:shd w:val="clear" w:color="auto" w:fill="auto"/>
          </w:tcPr>
          <w:p w14:paraId="403FAB70" w14:textId="2B3585C1" w:rsidR="00882830" w:rsidRPr="00F935EB" w:rsidRDefault="00882830" w:rsidP="001F1429">
            <w:pPr>
              <w:rPr>
                <w:sz w:val="20"/>
              </w:rPr>
            </w:pPr>
          </w:p>
        </w:tc>
        <w:tc>
          <w:tcPr>
            <w:tcW w:w="7478" w:type="dxa"/>
            <w:gridSpan w:val="3"/>
            <w:shd w:val="clear" w:color="auto" w:fill="auto"/>
          </w:tcPr>
          <w:p w14:paraId="65A0B10A" w14:textId="3C82EDEE" w:rsidR="00882830" w:rsidRPr="00F935EB" w:rsidRDefault="00882830" w:rsidP="001F1429">
            <w:pPr>
              <w:rPr>
                <w:sz w:val="20"/>
              </w:rPr>
            </w:pPr>
          </w:p>
        </w:tc>
      </w:tr>
      <w:tr w:rsidR="00882830" w:rsidRPr="00F935EB" w14:paraId="309689BC" w14:textId="77777777" w:rsidTr="00B5512D">
        <w:tc>
          <w:tcPr>
            <w:tcW w:w="828" w:type="dxa"/>
            <w:shd w:val="clear" w:color="auto" w:fill="auto"/>
          </w:tcPr>
          <w:p w14:paraId="12232AED" w14:textId="60B55719" w:rsidR="00882830" w:rsidRPr="00F935EB" w:rsidRDefault="00CC7010" w:rsidP="001F1429">
            <w:pPr>
              <w:rPr>
                <w:sz w:val="20"/>
              </w:rPr>
            </w:pPr>
            <w:r>
              <w:rPr>
                <w:sz w:val="20"/>
              </w:rPr>
              <w:t>2</w:t>
            </w:r>
          </w:p>
        </w:tc>
        <w:tc>
          <w:tcPr>
            <w:tcW w:w="7478" w:type="dxa"/>
            <w:gridSpan w:val="3"/>
            <w:shd w:val="clear" w:color="auto" w:fill="auto"/>
          </w:tcPr>
          <w:p w14:paraId="5483DC57" w14:textId="77777777" w:rsidR="00882830" w:rsidRDefault="00882830" w:rsidP="001F1429">
            <w:pPr>
              <w:rPr>
                <w:sz w:val="20"/>
              </w:rPr>
            </w:pPr>
            <w:r w:rsidRPr="00704FAD">
              <w:rPr>
                <w:sz w:val="20"/>
              </w:rPr>
              <w:t xml:space="preserve">Use appropriate collaborative and reflective practice to evaluate and reflect on </w:t>
            </w:r>
            <w:r w:rsidR="0091477A" w:rsidRPr="00704FAD">
              <w:rPr>
                <w:sz w:val="20"/>
              </w:rPr>
              <w:t xml:space="preserve">the specialist </w:t>
            </w:r>
            <w:r w:rsidRPr="00704FAD">
              <w:rPr>
                <w:sz w:val="20"/>
              </w:rPr>
              <w:t>context</w:t>
            </w:r>
          </w:p>
          <w:p w14:paraId="6A328EA0" w14:textId="65B10E70" w:rsidR="00704FAD" w:rsidRPr="00704FAD" w:rsidRDefault="00704FAD" w:rsidP="001F1429">
            <w:pPr>
              <w:rPr>
                <w:sz w:val="20"/>
              </w:rPr>
            </w:pPr>
          </w:p>
        </w:tc>
      </w:tr>
      <w:tr w:rsidR="00882830" w:rsidRPr="00F935EB" w14:paraId="2CE01B66" w14:textId="77777777" w:rsidTr="00B5512D">
        <w:tc>
          <w:tcPr>
            <w:tcW w:w="828" w:type="dxa"/>
            <w:shd w:val="clear" w:color="auto" w:fill="auto"/>
          </w:tcPr>
          <w:p w14:paraId="1A2EC392" w14:textId="7C02E05C" w:rsidR="00882830" w:rsidRPr="00F935EB" w:rsidRDefault="00CC7010" w:rsidP="001F1429">
            <w:pPr>
              <w:rPr>
                <w:sz w:val="20"/>
              </w:rPr>
            </w:pPr>
            <w:r>
              <w:rPr>
                <w:sz w:val="20"/>
              </w:rPr>
              <w:t>3</w:t>
            </w:r>
          </w:p>
        </w:tc>
        <w:tc>
          <w:tcPr>
            <w:tcW w:w="7478" w:type="dxa"/>
            <w:gridSpan w:val="3"/>
            <w:shd w:val="clear" w:color="auto" w:fill="auto"/>
          </w:tcPr>
          <w:p w14:paraId="0F117C74" w14:textId="7BF57760" w:rsidR="00882830" w:rsidRPr="00704FAD" w:rsidRDefault="00CC7010" w:rsidP="001F1429">
            <w:pPr>
              <w:rPr>
                <w:sz w:val="20"/>
              </w:rPr>
            </w:pPr>
            <w:r w:rsidRPr="00704FAD">
              <w:rPr>
                <w:sz w:val="20"/>
              </w:rPr>
              <w:t>Reflect on, evaluate,</w:t>
            </w:r>
            <w:r w:rsidR="00882830" w:rsidRPr="00704FAD">
              <w:rPr>
                <w:sz w:val="20"/>
              </w:rPr>
              <w:t xml:space="preserve"> develop</w:t>
            </w:r>
            <w:r w:rsidRPr="00704FAD">
              <w:rPr>
                <w:sz w:val="20"/>
              </w:rPr>
              <w:t xml:space="preserve"> and apply</w:t>
            </w:r>
            <w:r w:rsidR="00882830" w:rsidRPr="00704FAD">
              <w:rPr>
                <w:sz w:val="20"/>
              </w:rPr>
              <w:t xml:space="preserve"> own knowledge and skills (including English, ma</w:t>
            </w:r>
            <w:r w:rsidRPr="00704FAD">
              <w:rPr>
                <w:sz w:val="20"/>
              </w:rPr>
              <w:t>ths and digital) relevant to the</w:t>
            </w:r>
            <w:r w:rsidR="00882830" w:rsidRPr="00704FAD">
              <w:rPr>
                <w:sz w:val="20"/>
              </w:rPr>
              <w:t xml:space="preserve"> teach</w:t>
            </w:r>
            <w:r w:rsidRPr="00704FAD">
              <w:rPr>
                <w:sz w:val="20"/>
              </w:rPr>
              <w:t>ing role and specialist subject</w:t>
            </w:r>
            <w:r w:rsidR="00882830" w:rsidRPr="00704FAD">
              <w:rPr>
                <w:sz w:val="20"/>
              </w:rPr>
              <w:t>.</w:t>
            </w:r>
          </w:p>
        </w:tc>
      </w:tr>
      <w:tr w:rsidR="00882830" w:rsidRPr="00F935EB" w14:paraId="5C4D52DB" w14:textId="77777777" w:rsidTr="00B5512D">
        <w:tc>
          <w:tcPr>
            <w:tcW w:w="828" w:type="dxa"/>
            <w:shd w:val="clear" w:color="auto" w:fill="auto"/>
          </w:tcPr>
          <w:p w14:paraId="2C87E6CE" w14:textId="7336E096" w:rsidR="00882830" w:rsidRPr="00F935EB" w:rsidRDefault="00882830" w:rsidP="001F1429">
            <w:pPr>
              <w:rPr>
                <w:sz w:val="20"/>
              </w:rPr>
            </w:pPr>
          </w:p>
        </w:tc>
        <w:tc>
          <w:tcPr>
            <w:tcW w:w="7478" w:type="dxa"/>
            <w:gridSpan w:val="3"/>
            <w:shd w:val="clear" w:color="auto" w:fill="auto"/>
          </w:tcPr>
          <w:p w14:paraId="74AE4300" w14:textId="15662E46" w:rsidR="00882830" w:rsidRPr="00F935EB" w:rsidRDefault="00882830" w:rsidP="001F1429">
            <w:pPr>
              <w:rPr>
                <w:sz w:val="20"/>
              </w:rPr>
            </w:pPr>
          </w:p>
        </w:tc>
      </w:tr>
      <w:tr w:rsidR="00882830" w:rsidRPr="00F935EB" w14:paraId="1837F051" w14:textId="77777777" w:rsidTr="00B5512D">
        <w:tc>
          <w:tcPr>
            <w:tcW w:w="828" w:type="dxa"/>
            <w:shd w:val="clear" w:color="auto" w:fill="auto"/>
          </w:tcPr>
          <w:p w14:paraId="7CE9F106" w14:textId="5ECE72CC" w:rsidR="00882830" w:rsidRPr="00F935EB" w:rsidRDefault="00CC7010" w:rsidP="001F1429">
            <w:pPr>
              <w:rPr>
                <w:sz w:val="20"/>
              </w:rPr>
            </w:pPr>
            <w:r>
              <w:rPr>
                <w:sz w:val="20"/>
              </w:rPr>
              <w:t>4</w:t>
            </w:r>
          </w:p>
        </w:tc>
        <w:tc>
          <w:tcPr>
            <w:tcW w:w="7478" w:type="dxa"/>
            <w:gridSpan w:val="3"/>
            <w:shd w:val="clear" w:color="auto" w:fill="auto"/>
          </w:tcPr>
          <w:p w14:paraId="35D06ED0" w14:textId="747B6019" w:rsidR="00882830" w:rsidRPr="00F935EB" w:rsidRDefault="00882830" w:rsidP="001F1429">
            <w:pPr>
              <w:rPr>
                <w:sz w:val="20"/>
              </w:rPr>
            </w:pPr>
            <w:r w:rsidRPr="00F935EB">
              <w:rPr>
                <w:sz w:val="20"/>
              </w:rPr>
              <w:t>Reflect on, evaluate and articulate the process of learning to teach</w:t>
            </w:r>
            <w:r w:rsidR="00CC7010">
              <w:rPr>
                <w:sz w:val="20"/>
              </w:rPr>
              <w:t xml:space="preserve"> with reference to academic and professional literature</w:t>
            </w:r>
            <w:r w:rsidRPr="00F935EB">
              <w:rPr>
                <w:sz w:val="20"/>
              </w:rPr>
              <w:t xml:space="preserve"> and devise an action plan for further professional development in the context of the appropriate professional standards.</w:t>
            </w:r>
          </w:p>
        </w:tc>
      </w:tr>
      <w:tr w:rsidR="00882830" w:rsidRPr="00F935EB" w14:paraId="68ECCAB3" w14:textId="77777777" w:rsidTr="00B5512D">
        <w:tc>
          <w:tcPr>
            <w:tcW w:w="8306" w:type="dxa"/>
            <w:gridSpan w:val="4"/>
          </w:tcPr>
          <w:p w14:paraId="7E56F473" w14:textId="77777777" w:rsidR="00882830" w:rsidRPr="00F935EB" w:rsidRDefault="00882830" w:rsidP="001F1429">
            <w:pPr>
              <w:rPr>
                <w:sz w:val="20"/>
              </w:rPr>
            </w:pPr>
          </w:p>
        </w:tc>
      </w:tr>
      <w:tr w:rsidR="00882830" w:rsidRPr="00F935EB" w14:paraId="46571EDF" w14:textId="77777777" w:rsidTr="00B5512D">
        <w:tc>
          <w:tcPr>
            <w:tcW w:w="8306" w:type="dxa"/>
            <w:gridSpan w:val="4"/>
          </w:tcPr>
          <w:p w14:paraId="5F2916A8" w14:textId="77777777" w:rsidR="00882830" w:rsidRPr="00F935EB" w:rsidRDefault="00882830" w:rsidP="001F1429">
            <w:pPr>
              <w:rPr>
                <w:b/>
                <w:sz w:val="20"/>
              </w:rPr>
            </w:pPr>
            <w:r w:rsidRPr="00F935EB">
              <w:rPr>
                <w:b/>
                <w:sz w:val="20"/>
              </w:rPr>
              <w:t>Assessment Strategy</w:t>
            </w:r>
          </w:p>
        </w:tc>
      </w:tr>
      <w:tr w:rsidR="00882830" w:rsidRPr="00F935EB" w14:paraId="45928B06" w14:textId="77777777" w:rsidTr="00B5512D">
        <w:tc>
          <w:tcPr>
            <w:tcW w:w="8306" w:type="dxa"/>
            <w:gridSpan w:val="4"/>
          </w:tcPr>
          <w:p w14:paraId="174823CF" w14:textId="77777777" w:rsidR="00882830" w:rsidRPr="00F935EB" w:rsidRDefault="00882830" w:rsidP="001F1429">
            <w:pPr>
              <w:rPr>
                <w:b/>
                <w:sz w:val="20"/>
              </w:rPr>
            </w:pPr>
            <w:r w:rsidRPr="00F935EB">
              <w:rPr>
                <w:b/>
                <w:sz w:val="20"/>
              </w:rPr>
              <w:t>Formative Assessment:</w:t>
            </w:r>
          </w:p>
        </w:tc>
      </w:tr>
      <w:tr w:rsidR="00882830" w:rsidRPr="00F935EB" w14:paraId="7FB8EECB" w14:textId="77777777" w:rsidTr="00B5512D">
        <w:tc>
          <w:tcPr>
            <w:tcW w:w="8306" w:type="dxa"/>
            <w:gridSpan w:val="4"/>
          </w:tcPr>
          <w:p w14:paraId="21EC4251" w14:textId="77777777" w:rsidR="00882830" w:rsidRPr="00F935EB" w:rsidRDefault="00882830" w:rsidP="001F1429">
            <w:pPr>
              <w:pStyle w:val="BodyText"/>
              <w:jc w:val="left"/>
              <w:rPr>
                <w:sz w:val="20"/>
              </w:rPr>
            </w:pPr>
            <w:r w:rsidRPr="00F935EB">
              <w:rPr>
                <w:sz w:val="20"/>
              </w:rPr>
              <w:t>Discussion of first drafts of assignments; face to face tutorials; electronic or other distance tutorial or discussion; group discussions and tutorials with peer, mentor and tutor feedback; presentations with peer and tutor feedback. Feedback arising from teaching observations and from discussions between the trainee and their mentor.</w:t>
            </w:r>
          </w:p>
        </w:tc>
      </w:tr>
      <w:tr w:rsidR="00882830" w:rsidRPr="00F935EB" w14:paraId="4F4327B2" w14:textId="77777777" w:rsidTr="00B5512D">
        <w:tc>
          <w:tcPr>
            <w:tcW w:w="8306" w:type="dxa"/>
            <w:gridSpan w:val="4"/>
          </w:tcPr>
          <w:p w14:paraId="74ADEBFC" w14:textId="77777777" w:rsidR="00882830" w:rsidRPr="00F935EB" w:rsidRDefault="00882830" w:rsidP="001F1429">
            <w:pPr>
              <w:rPr>
                <w:sz w:val="20"/>
              </w:rPr>
            </w:pPr>
          </w:p>
        </w:tc>
      </w:tr>
      <w:tr w:rsidR="00882830" w:rsidRPr="00F935EB" w14:paraId="49E2C401" w14:textId="77777777" w:rsidTr="00B5512D">
        <w:tc>
          <w:tcPr>
            <w:tcW w:w="8306" w:type="dxa"/>
            <w:gridSpan w:val="4"/>
          </w:tcPr>
          <w:p w14:paraId="5E56A8F6" w14:textId="77777777" w:rsidR="00882830" w:rsidRPr="00F935EB" w:rsidRDefault="00882830" w:rsidP="001F1429">
            <w:pPr>
              <w:rPr>
                <w:b/>
                <w:sz w:val="20"/>
              </w:rPr>
            </w:pPr>
            <w:r w:rsidRPr="00F935EB">
              <w:rPr>
                <w:b/>
                <w:sz w:val="20"/>
              </w:rPr>
              <w:t>Summative Assessment:</w:t>
            </w:r>
          </w:p>
          <w:p w14:paraId="3D9CC247" w14:textId="77777777" w:rsidR="00882830" w:rsidRPr="00F935EB" w:rsidRDefault="00882830" w:rsidP="001F1429">
            <w:pPr>
              <w:rPr>
                <w:sz w:val="20"/>
              </w:rPr>
            </w:pPr>
            <w:r w:rsidRPr="00F935EB">
              <w:rPr>
                <w:sz w:val="20"/>
              </w:rPr>
              <w:t>The trainee will produce evidence that they have achieved the module outcomes (equivalent to 4,500 – 5,500 words approximately). Tutor referral is available. The module is not anonymously marked.</w:t>
            </w:r>
          </w:p>
          <w:p w14:paraId="41D600A0" w14:textId="77777777" w:rsidR="00882830" w:rsidRPr="00F935EB" w:rsidRDefault="00882830" w:rsidP="001F1429">
            <w:pPr>
              <w:rPr>
                <w:b/>
                <w:sz w:val="20"/>
              </w:rPr>
            </w:pPr>
          </w:p>
        </w:tc>
      </w:tr>
      <w:tr w:rsidR="00882830" w:rsidRPr="00F935EB" w14:paraId="44878F17" w14:textId="77777777" w:rsidTr="00B5512D">
        <w:tc>
          <w:tcPr>
            <w:tcW w:w="1716" w:type="dxa"/>
            <w:gridSpan w:val="2"/>
          </w:tcPr>
          <w:p w14:paraId="1B8637F4" w14:textId="77777777" w:rsidR="00882830" w:rsidRPr="00F935EB" w:rsidRDefault="00882830" w:rsidP="001F1429">
            <w:pPr>
              <w:rPr>
                <w:b/>
                <w:sz w:val="20"/>
              </w:rPr>
            </w:pPr>
            <w:r w:rsidRPr="00F935EB">
              <w:rPr>
                <w:b/>
                <w:sz w:val="20"/>
              </w:rPr>
              <w:t>Assessment Tasks:</w:t>
            </w:r>
          </w:p>
          <w:p w14:paraId="071D3A1A" w14:textId="77777777" w:rsidR="00882830" w:rsidRPr="00F935EB" w:rsidRDefault="00882830" w:rsidP="001F1429">
            <w:pPr>
              <w:rPr>
                <w:b/>
                <w:sz w:val="20"/>
              </w:rPr>
            </w:pPr>
          </w:p>
          <w:p w14:paraId="074A9C3D" w14:textId="77777777" w:rsidR="00882830" w:rsidRPr="00F935EB" w:rsidRDefault="00882830" w:rsidP="001F1429">
            <w:pPr>
              <w:rPr>
                <w:b/>
                <w:sz w:val="20"/>
              </w:rPr>
            </w:pPr>
            <w:r w:rsidRPr="00F935EB">
              <w:rPr>
                <w:b/>
                <w:sz w:val="20"/>
              </w:rPr>
              <w:t>Both tasks must be passed.</w:t>
            </w:r>
          </w:p>
        </w:tc>
        <w:tc>
          <w:tcPr>
            <w:tcW w:w="6590" w:type="dxa"/>
            <w:gridSpan w:val="2"/>
          </w:tcPr>
          <w:p w14:paraId="54588AC1" w14:textId="77777777" w:rsidR="00882830" w:rsidRPr="00E27B9E" w:rsidRDefault="00882830" w:rsidP="001F1429">
            <w:pPr>
              <w:rPr>
                <w:sz w:val="20"/>
              </w:rPr>
            </w:pPr>
            <w:r w:rsidRPr="00E27B9E">
              <w:rPr>
                <w:sz w:val="20"/>
              </w:rPr>
              <w:t>1. A Teaching Portfolio, containing</w:t>
            </w:r>
          </w:p>
          <w:p w14:paraId="63CFE999" w14:textId="6A221A58" w:rsidR="00882830" w:rsidRPr="00E27B9E" w:rsidRDefault="00882830" w:rsidP="001F1429">
            <w:pPr>
              <w:numPr>
                <w:ilvl w:val="0"/>
                <w:numId w:val="1"/>
              </w:numPr>
              <w:rPr>
                <w:sz w:val="20"/>
              </w:rPr>
            </w:pPr>
            <w:r w:rsidRPr="00E27B9E">
              <w:rPr>
                <w:sz w:val="20"/>
              </w:rPr>
              <w:t xml:space="preserve">Evidence of Personal Development </w:t>
            </w:r>
          </w:p>
          <w:p w14:paraId="3A418A78" w14:textId="77777777" w:rsidR="00882830" w:rsidRPr="00E27B9E" w:rsidRDefault="00882830" w:rsidP="001F1429">
            <w:pPr>
              <w:numPr>
                <w:ilvl w:val="0"/>
                <w:numId w:val="1"/>
              </w:numPr>
              <w:rPr>
                <w:sz w:val="20"/>
              </w:rPr>
            </w:pPr>
            <w:r w:rsidRPr="00E27B9E">
              <w:rPr>
                <w:sz w:val="20"/>
              </w:rPr>
              <w:t>Records of, and tutor reports on, a minimum of four observations of the trainee’s teaching</w:t>
            </w:r>
          </w:p>
          <w:p w14:paraId="7F69E90B" w14:textId="6F84D58E" w:rsidR="00882830" w:rsidRPr="00E27B9E" w:rsidRDefault="00882830" w:rsidP="001F1429">
            <w:pPr>
              <w:numPr>
                <w:ilvl w:val="0"/>
                <w:numId w:val="1"/>
              </w:numPr>
              <w:rPr>
                <w:sz w:val="20"/>
              </w:rPr>
            </w:pPr>
            <w:r w:rsidRPr="00E27B9E">
              <w:rPr>
                <w:sz w:val="20"/>
              </w:rPr>
              <w:t>Structured reflections on a range of specified themes. The reflections will refer to appropriate literature and will be supported by evidence drawn from records of the trainee’s own teaching (e.g. lesson evaluations, lesson plans and schemes of work). At least one reflection should be based on the trainee’s observation of an experienced teacher’s practice.</w:t>
            </w:r>
          </w:p>
          <w:p w14:paraId="1D1E47D4" w14:textId="77777777" w:rsidR="00882830" w:rsidRPr="00E27B9E" w:rsidRDefault="00882830" w:rsidP="001F1429">
            <w:pPr>
              <w:numPr>
                <w:ilvl w:val="0"/>
                <w:numId w:val="1"/>
              </w:numPr>
              <w:rPr>
                <w:sz w:val="20"/>
              </w:rPr>
            </w:pPr>
            <w:r w:rsidRPr="00E27B9E">
              <w:rPr>
                <w:sz w:val="20"/>
              </w:rPr>
              <w:t>A critical discussion of how the trainee has been learning to teach and become a teacher.</w:t>
            </w:r>
          </w:p>
          <w:p w14:paraId="2DB65B2C" w14:textId="77777777" w:rsidR="00882830" w:rsidRPr="00E27B9E" w:rsidRDefault="00882830" w:rsidP="001F1429">
            <w:pPr>
              <w:numPr>
                <w:ilvl w:val="0"/>
                <w:numId w:val="1"/>
              </w:numPr>
              <w:rPr>
                <w:sz w:val="20"/>
              </w:rPr>
            </w:pPr>
            <w:r w:rsidRPr="00E27B9E">
              <w:rPr>
                <w:sz w:val="20"/>
              </w:rPr>
              <w:t>Completion of a review and action plan agreed with tutor.</w:t>
            </w:r>
          </w:p>
          <w:p w14:paraId="47D46194" w14:textId="71CB4529" w:rsidR="00882830" w:rsidRPr="00E27B9E" w:rsidRDefault="00862812" w:rsidP="001F1429">
            <w:pPr>
              <w:rPr>
                <w:sz w:val="20"/>
              </w:rPr>
            </w:pPr>
            <w:r>
              <w:rPr>
                <w:sz w:val="20"/>
              </w:rPr>
              <w:t xml:space="preserve">(Equivalent </w:t>
            </w:r>
            <w:r w:rsidRPr="00704FAD">
              <w:rPr>
                <w:sz w:val="20"/>
              </w:rPr>
              <w:t>4</w:t>
            </w:r>
            <w:r w:rsidR="005941BC" w:rsidRPr="00704FAD">
              <w:rPr>
                <w:sz w:val="20"/>
              </w:rPr>
              <w:t>,000</w:t>
            </w:r>
            <w:r w:rsidR="00882830" w:rsidRPr="00704FAD">
              <w:rPr>
                <w:sz w:val="20"/>
              </w:rPr>
              <w:t xml:space="preserve"> words</w:t>
            </w:r>
            <w:r w:rsidR="00882830" w:rsidRPr="00E27B9E">
              <w:rPr>
                <w:sz w:val="20"/>
              </w:rPr>
              <w:t xml:space="preserve"> and covering outcomes K1-</w:t>
            </w:r>
            <w:r w:rsidR="007922EE" w:rsidRPr="00E27B9E">
              <w:rPr>
                <w:sz w:val="20"/>
              </w:rPr>
              <w:t>4</w:t>
            </w:r>
            <w:r w:rsidR="00882830" w:rsidRPr="00E27B9E">
              <w:rPr>
                <w:sz w:val="20"/>
              </w:rPr>
              <w:t>, A1</w:t>
            </w:r>
            <w:r w:rsidR="00882830" w:rsidRPr="00E27B9E">
              <w:rPr>
                <w:b/>
                <w:sz w:val="20"/>
              </w:rPr>
              <w:t>-</w:t>
            </w:r>
            <w:r w:rsidR="00D75B90">
              <w:rPr>
                <w:sz w:val="20"/>
              </w:rPr>
              <w:t>4</w:t>
            </w:r>
            <w:r w:rsidR="00882830" w:rsidRPr="00E27B9E">
              <w:rPr>
                <w:b/>
                <w:sz w:val="20"/>
              </w:rPr>
              <w:t>)</w:t>
            </w:r>
          </w:p>
          <w:p w14:paraId="39B04641" w14:textId="77777777" w:rsidR="00882830" w:rsidRPr="00E27B9E" w:rsidRDefault="00882830" w:rsidP="001F1429">
            <w:pPr>
              <w:rPr>
                <w:sz w:val="20"/>
              </w:rPr>
            </w:pPr>
          </w:p>
          <w:p w14:paraId="3A83FD23" w14:textId="5601A318" w:rsidR="00882830" w:rsidRPr="00E27B9E" w:rsidRDefault="00882830" w:rsidP="001F1429">
            <w:pPr>
              <w:rPr>
                <w:sz w:val="20"/>
              </w:rPr>
            </w:pPr>
            <w:r w:rsidRPr="00E27B9E">
              <w:rPr>
                <w:sz w:val="20"/>
              </w:rPr>
              <w:t>2. A Personal Skills Presentation, giving a reflective account of how the trainee identified appropriate learning outcomes, the knowledge and skills development achieved and how it enhances the trainee’s practice. The presentation may take the form of a seminar, a poster presentation, a website or another appropriate format. It should be appropriately researched, delivered and referenced.</w:t>
            </w:r>
          </w:p>
          <w:p w14:paraId="7492F32A" w14:textId="6C66E96E" w:rsidR="00882830" w:rsidRPr="005619F9" w:rsidRDefault="005941BC" w:rsidP="001F1429">
            <w:pPr>
              <w:rPr>
                <w:i/>
                <w:sz w:val="20"/>
              </w:rPr>
            </w:pPr>
            <w:r w:rsidRPr="00E27B9E">
              <w:rPr>
                <w:sz w:val="20"/>
              </w:rPr>
              <w:t>(Equivalent to 1</w:t>
            </w:r>
            <w:r w:rsidR="00882830" w:rsidRPr="00E27B9E">
              <w:rPr>
                <w:sz w:val="20"/>
              </w:rPr>
              <w:t xml:space="preserve">,500 words </w:t>
            </w:r>
            <w:r w:rsidR="00D75B90">
              <w:rPr>
                <w:sz w:val="20"/>
              </w:rPr>
              <w:t>and covering outcomes A3- A4</w:t>
            </w:r>
            <w:r w:rsidR="00882830" w:rsidRPr="00E27B9E">
              <w:rPr>
                <w:sz w:val="20"/>
              </w:rPr>
              <w:t xml:space="preserve">) </w:t>
            </w:r>
            <w:r w:rsidR="005619F9">
              <w:rPr>
                <w:i/>
                <w:sz w:val="20"/>
              </w:rPr>
              <w:t>Final Assessment Task</w:t>
            </w:r>
          </w:p>
        </w:tc>
      </w:tr>
      <w:tr w:rsidR="00882830" w:rsidRPr="00F935EB" w14:paraId="7FCB5E85" w14:textId="77777777" w:rsidTr="00B5512D">
        <w:tc>
          <w:tcPr>
            <w:tcW w:w="1716" w:type="dxa"/>
            <w:gridSpan w:val="2"/>
          </w:tcPr>
          <w:p w14:paraId="6D16CC2E" w14:textId="77777777" w:rsidR="00882830" w:rsidRPr="00F935EB" w:rsidRDefault="00882830" w:rsidP="001F1429">
            <w:pPr>
              <w:rPr>
                <w:sz w:val="20"/>
              </w:rPr>
            </w:pPr>
          </w:p>
        </w:tc>
        <w:tc>
          <w:tcPr>
            <w:tcW w:w="6590" w:type="dxa"/>
            <w:gridSpan w:val="2"/>
          </w:tcPr>
          <w:p w14:paraId="39845262" w14:textId="77777777" w:rsidR="00882830" w:rsidRDefault="00882830" w:rsidP="001F1429">
            <w:pPr>
              <w:rPr>
                <w:sz w:val="20"/>
              </w:rPr>
            </w:pPr>
          </w:p>
          <w:p w14:paraId="33EC0011" w14:textId="7BC46C86" w:rsidR="00153FD1" w:rsidRPr="00E27B9E" w:rsidRDefault="00153FD1" w:rsidP="001F1429">
            <w:pPr>
              <w:rPr>
                <w:sz w:val="20"/>
              </w:rPr>
            </w:pPr>
          </w:p>
        </w:tc>
      </w:tr>
    </w:tbl>
    <w:p w14:paraId="0E900E02" w14:textId="77777777" w:rsidR="00153FD1" w:rsidRPr="00486945" w:rsidRDefault="00153FD1" w:rsidP="00153FD1">
      <w:pPr>
        <w:rPr>
          <w:rFonts w:cs="Arial"/>
          <w:b/>
          <w:sz w:val="20"/>
        </w:rPr>
      </w:pPr>
      <w:r>
        <w:rPr>
          <w:rFonts w:cs="Arial"/>
          <w:b/>
          <w:sz w:val="20"/>
        </w:rPr>
        <w:t xml:space="preserve">Assessment </w:t>
      </w:r>
      <w:r w:rsidRPr="00486945">
        <w:rPr>
          <w:rFonts w:cs="Arial"/>
          <w:b/>
          <w:sz w:val="20"/>
        </w:rPr>
        <w:t>Criteria</w:t>
      </w:r>
    </w:p>
    <w:p w14:paraId="47760DF6" w14:textId="77777777" w:rsidR="00153FD1" w:rsidRPr="00153FD1" w:rsidRDefault="00153FD1" w:rsidP="00153FD1">
      <w:pPr>
        <w:rPr>
          <w:rFonts w:cs="Arial"/>
          <w:sz w:val="20"/>
        </w:rPr>
      </w:pPr>
      <w:r w:rsidRPr="00153FD1">
        <w:rPr>
          <w:rFonts w:cs="Arial"/>
          <w:sz w:val="20"/>
        </w:rPr>
        <w:t>All assessment tasks should:</w:t>
      </w:r>
    </w:p>
    <w:p w14:paraId="170268CB" w14:textId="77777777" w:rsidR="00153FD1" w:rsidRPr="00153FD1" w:rsidRDefault="00153FD1" w:rsidP="00153FD1">
      <w:pPr>
        <w:pStyle w:val="ListParagraph"/>
        <w:numPr>
          <w:ilvl w:val="0"/>
          <w:numId w:val="7"/>
        </w:numPr>
        <w:spacing w:after="160" w:line="259" w:lineRule="auto"/>
        <w:rPr>
          <w:rFonts w:cs="Arial"/>
          <w:sz w:val="20"/>
        </w:rPr>
      </w:pPr>
      <w:r w:rsidRPr="00153FD1">
        <w:rPr>
          <w:rFonts w:cs="Arial"/>
          <w:sz w:val="20"/>
        </w:rPr>
        <w:t>Meet all module learning outcomes</w:t>
      </w:r>
    </w:p>
    <w:p w14:paraId="527ADFBA" w14:textId="77777777" w:rsidR="00153FD1" w:rsidRPr="00153FD1" w:rsidRDefault="00153FD1" w:rsidP="00153FD1">
      <w:pPr>
        <w:pStyle w:val="ListParagraph"/>
        <w:numPr>
          <w:ilvl w:val="0"/>
          <w:numId w:val="7"/>
        </w:numPr>
        <w:spacing w:after="160" w:line="259" w:lineRule="auto"/>
        <w:rPr>
          <w:rFonts w:cs="Arial"/>
          <w:sz w:val="20"/>
        </w:rPr>
      </w:pPr>
      <w:r w:rsidRPr="00153FD1">
        <w:rPr>
          <w:rFonts w:cs="Arial"/>
          <w:sz w:val="20"/>
        </w:rPr>
        <w:t>Demonstrate effective practical, professional and reflective skills, knowledge and values in own subject area</w:t>
      </w:r>
    </w:p>
    <w:p w14:paraId="4EE5D450" w14:textId="77777777" w:rsidR="00153FD1" w:rsidRPr="00153FD1" w:rsidRDefault="00153FD1" w:rsidP="00153FD1">
      <w:pPr>
        <w:pStyle w:val="ListParagraph"/>
        <w:numPr>
          <w:ilvl w:val="0"/>
          <w:numId w:val="7"/>
        </w:numPr>
        <w:spacing w:after="160" w:line="259" w:lineRule="auto"/>
        <w:rPr>
          <w:rFonts w:cs="Arial"/>
          <w:sz w:val="20"/>
        </w:rPr>
      </w:pPr>
      <w:r w:rsidRPr="00153FD1">
        <w:rPr>
          <w:rFonts w:cs="Arial"/>
          <w:sz w:val="20"/>
        </w:rPr>
        <w:t>Integrate relevant reading</w:t>
      </w:r>
    </w:p>
    <w:p w14:paraId="620ED08F" w14:textId="77777777" w:rsidR="00153FD1" w:rsidRPr="00153FD1" w:rsidRDefault="00153FD1" w:rsidP="00153FD1">
      <w:pPr>
        <w:pStyle w:val="ListParagraph"/>
        <w:numPr>
          <w:ilvl w:val="0"/>
          <w:numId w:val="7"/>
        </w:numPr>
        <w:spacing w:after="160" w:line="259" w:lineRule="auto"/>
        <w:rPr>
          <w:rFonts w:cs="Arial"/>
          <w:sz w:val="20"/>
        </w:rPr>
      </w:pPr>
      <w:r w:rsidRPr="00153FD1">
        <w:rPr>
          <w:rFonts w:cs="Arial"/>
          <w:sz w:val="20"/>
        </w:rPr>
        <w:t xml:space="preserve">Demonstrate well-developed understanding of key issues </w:t>
      </w:r>
    </w:p>
    <w:p w14:paraId="6D63F36F" w14:textId="77777777" w:rsidR="00153FD1" w:rsidRPr="00153FD1" w:rsidRDefault="00153FD1" w:rsidP="00153FD1">
      <w:pPr>
        <w:pStyle w:val="ListParagraph"/>
        <w:numPr>
          <w:ilvl w:val="0"/>
          <w:numId w:val="7"/>
        </w:numPr>
        <w:spacing w:after="160" w:line="259" w:lineRule="auto"/>
        <w:rPr>
          <w:rFonts w:cs="Arial"/>
          <w:sz w:val="20"/>
        </w:rPr>
      </w:pPr>
      <w:r w:rsidRPr="00153FD1">
        <w:rPr>
          <w:rFonts w:cs="Arial"/>
          <w:sz w:val="20"/>
        </w:rPr>
        <w:t>Apply theory to practice where appropriate</w:t>
      </w:r>
    </w:p>
    <w:p w14:paraId="2E7EE256" w14:textId="77777777" w:rsidR="00153FD1" w:rsidRPr="00153FD1" w:rsidRDefault="00153FD1" w:rsidP="00153FD1">
      <w:pPr>
        <w:pStyle w:val="ListParagraph"/>
        <w:numPr>
          <w:ilvl w:val="0"/>
          <w:numId w:val="7"/>
        </w:numPr>
        <w:spacing w:after="160" w:line="259" w:lineRule="auto"/>
        <w:rPr>
          <w:rFonts w:cs="Arial"/>
          <w:sz w:val="20"/>
        </w:rPr>
      </w:pPr>
      <w:r w:rsidRPr="00153FD1">
        <w:rPr>
          <w:rFonts w:cs="Arial"/>
          <w:sz w:val="20"/>
        </w:rPr>
        <w:lastRenderedPageBreak/>
        <w:t>Be written and presented in a clear academic style</w:t>
      </w:r>
    </w:p>
    <w:p w14:paraId="54BDBE34" w14:textId="77777777" w:rsidR="00153FD1" w:rsidRPr="00153FD1" w:rsidRDefault="00153FD1" w:rsidP="00153FD1">
      <w:pPr>
        <w:spacing w:line="276" w:lineRule="auto"/>
        <w:rPr>
          <w:sz w:val="20"/>
        </w:rPr>
      </w:pPr>
      <w:r w:rsidRPr="00153FD1">
        <w:rPr>
          <w:sz w:val="20"/>
        </w:rPr>
        <w:t>All assessment tasks must be completed</w:t>
      </w:r>
    </w:p>
    <w:p w14:paraId="0E36BD3E" w14:textId="77777777" w:rsidR="00153FD1" w:rsidRPr="00153FD1" w:rsidRDefault="00153FD1" w:rsidP="00153FD1">
      <w:pPr>
        <w:spacing w:line="276" w:lineRule="auto"/>
        <w:rPr>
          <w:sz w:val="20"/>
        </w:rPr>
      </w:pPr>
    </w:p>
    <w:p w14:paraId="6FE1D9B8" w14:textId="1C4B564C" w:rsidR="00B87E97" w:rsidRPr="00153FD1" w:rsidRDefault="00153FD1" w:rsidP="00153FD1">
      <w:pPr>
        <w:rPr>
          <w:sz w:val="20"/>
        </w:rPr>
      </w:pPr>
      <w:r w:rsidRPr="00153FD1">
        <w:rPr>
          <w:sz w:val="20"/>
        </w:rPr>
        <w:t>http://library.hud.ac.uk/my/DIQ8230/8235</w:t>
      </w:r>
    </w:p>
    <w:sectPr w:rsidR="00B87E97" w:rsidRPr="00153FD1" w:rsidSect="008751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47A8" w14:textId="77777777" w:rsidR="001B2683" w:rsidRDefault="001B2683" w:rsidP="00F25F6F">
      <w:r>
        <w:separator/>
      </w:r>
    </w:p>
  </w:endnote>
  <w:endnote w:type="continuationSeparator" w:id="0">
    <w:p w14:paraId="39CB29BE" w14:textId="77777777" w:rsidR="001B2683" w:rsidRDefault="001B2683" w:rsidP="00F2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974" w14:textId="77777777" w:rsidR="00160670" w:rsidRDefault="00160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7383" w14:textId="082F44CE" w:rsidR="001F1429" w:rsidRDefault="001F1429" w:rsidP="001F1429">
    <w:pPr>
      <w:pStyle w:val="Footer"/>
      <w:jc w:val="right"/>
      <w:rPr>
        <w:sz w:val="16"/>
        <w:szCs w:val="16"/>
      </w:rPr>
    </w:pPr>
    <w:r>
      <w:rPr>
        <w:sz w:val="16"/>
        <w:szCs w:val="16"/>
      </w:rPr>
      <w:t xml:space="preserve">Approved by </w:t>
    </w:r>
    <w:r w:rsidR="00160670">
      <w:rPr>
        <w:sz w:val="16"/>
        <w:szCs w:val="16"/>
      </w:rPr>
      <w:t>SAVP, Issue No 2 (DIQ8230/5) February 2018</w:t>
    </w:r>
    <w:r>
      <w:rPr>
        <w:sz w:val="16"/>
        <w:szCs w:val="16"/>
      </w:rPr>
      <w:t xml:space="preserve"> </w:t>
    </w:r>
  </w:p>
  <w:p w14:paraId="43AD5C4B" w14:textId="71BC312D" w:rsidR="008C4C11" w:rsidRPr="00FD0123" w:rsidRDefault="008C4C11" w:rsidP="0009008E">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9787" w14:textId="77777777" w:rsidR="00160670" w:rsidRDefault="00160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B6A2" w14:textId="77777777" w:rsidR="001B2683" w:rsidRDefault="001B2683" w:rsidP="00F25F6F">
      <w:r>
        <w:separator/>
      </w:r>
    </w:p>
  </w:footnote>
  <w:footnote w:type="continuationSeparator" w:id="0">
    <w:p w14:paraId="79ABEA54" w14:textId="77777777" w:rsidR="001B2683" w:rsidRDefault="001B2683" w:rsidP="00F2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984F" w14:textId="77777777" w:rsidR="00160670" w:rsidRDefault="00160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EE9B" w14:textId="2205ECED" w:rsidR="00160670" w:rsidRPr="00160670" w:rsidRDefault="00160670" w:rsidP="00160670">
    <w:pPr>
      <w:pStyle w:val="Header"/>
      <w:jc w:val="center"/>
      <w:rPr>
        <w:sz w:val="18"/>
        <w:szCs w:val="18"/>
      </w:rPr>
    </w:pPr>
    <w:r w:rsidRPr="00160670">
      <w:rPr>
        <w:sz w:val="18"/>
        <w:szCs w:val="18"/>
      </w:rPr>
      <w:t>For information only – this document does not form part of the student contract</w:t>
    </w:r>
  </w:p>
  <w:p w14:paraId="585F0CD3" w14:textId="7067F73A" w:rsidR="00160670" w:rsidRPr="00160670" w:rsidRDefault="00160670" w:rsidP="00160670">
    <w:pPr>
      <w:pStyle w:val="Header"/>
      <w:jc w:val="center"/>
      <w:rPr>
        <w:sz w:val="18"/>
        <w:szCs w:val="18"/>
      </w:rPr>
    </w:pPr>
    <w:r w:rsidRPr="00160670">
      <w:rPr>
        <w:sz w:val="18"/>
        <w:szCs w:val="18"/>
      </w:rPr>
      <w:t>UNIVERSITY OF HUDDERSFIELD</w:t>
    </w:r>
  </w:p>
  <w:p w14:paraId="5F8460CF" w14:textId="70F8BF81" w:rsidR="00160670" w:rsidRPr="00160670" w:rsidRDefault="00160670" w:rsidP="00160670">
    <w:pPr>
      <w:pStyle w:val="Header"/>
      <w:jc w:val="center"/>
      <w:rPr>
        <w:sz w:val="18"/>
        <w:szCs w:val="18"/>
      </w:rPr>
    </w:pPr>
    <w:r w:rsidRPr="00160670">
      <w:rPr>
        <w:sz w:val="18"/>
        <w:szCs w:val="18"/>
      </w:rPr>
      <w:t>SCHOOL OF EDUCATION AND PROFESSIONAL DEVELOPMENT</w:t>
    </w:r>
  </w:p>
  <w:p w14:paraId="7789A8DB" w14:textId="77777777" w:rsidR="00094060" w:rsidRPr="00FD0123" w:rsidRDefault="00094060" w:rsidP="0009008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CCD" w14:textId="77777777" w:rsidR="00160670" w:rsidRDefault="00160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8FD"/>
    <w:multiLevelType w:val="hybridMultilevel"/>
    <w:tmpl w:val="D2E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5FB9"/>
    <w:multiLevelType w:val="hybridMultilevel"/>
    <w:tmpl w:val="17DA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91FD4"/>
    <w:multiLevelType w:val="hybridMultilevel"/>
    <w:tmpl w:val="9C3E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B37482"/>
    <w:multiLevelType w:val="hybridMultilevel"/>
    <w:tmpl w:val="95AEA0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36737C2"/>
    <w:multiLevelType w:val="hybridMultilevel"/>
    <w:tmpl w:val="83BC3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C74DB"/>
    <w:multiLevelType w:val="hybridMultilevel"/>
    <w:tmpl w:val="B08EBDE8"/>
    <w:lvl w:ilvl="0" w:tplc="BE00B6D6">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8E"/>
    <w:rsid w:val="00012758"/>
    <w:rsid w:val="000341E2"/>
    <w:rsid w:val="00035829"/>
    <w:rsid w:val="0003762C"/>
    <w:rsid w:val="0004421C"/>
    <w:rsid w:val="00051CDB"/>
    <w:rsid w:val="00057856"/>
    <w:rsid w:val="000745CE"/>
    <w:rsid w:val="0009008E"/>
    <w:rsid w:val="00094060"/>
    <w:rsid w:val="000B1755"/>
    <w:rsid w:val="000B7A24"/>
    <w:rsid w:val="000C0BD8"/>
    <w:rsid w:val="000D0C1A"/>
    <w:rsid w:val="000D3178"/>
    <w:rsid w:val="000E15B3"/>
    <w:rsid w:val="0011450C"/>
    <w:rsid w:val="00116F8E"/>
    <w:rsid w:val="00143CE0"/>
    <w:rsid w:val="001440B9"/>
    <w:rsid w:val="00153FD1"/>
    <w:rsid w:val="00160670"/>
    <w:rsid w:val="001770BF"/>
    <w:rsid w:val="00181DBA"/>
    <w:rsid w:val="001908AF"/>
    <w:rsid w:val="001B2683"/>
    <w:rsid w:val="001C1FAF"/>
    <w:rsid w:val="001D4F86"/>
    <w:rsid w:val="001E0D12"/>
    <w:rsid w:val="001F1429"/>
    <w:rsid w:val="001F387F"/>
    <w:rsid w:val="00224C4D"/>
    <w:rsid w:val="00236410"/>
    <w:rsid w:val="002D4A02"/>
    <w:rsid w:val="002D54CE"/>
    <w:rsid w:val="002F1E9E"/>
    <w:rsid w:val="00307841"/>
    <w:rsid w:val="00320192"/>
    <w:rsid w:val="00322548"/>
    <w:rsid w:val="003474F9"/>
    <w:rsid w:val="00365EC0"/>
    <w:rsid w:val="0037674A"/>
    <w:rsid w:val="003A0393"/>
    <w:rsid w:val="003A2915"/>
    <w:rsid w:val="003A5C76"/>
    <w:rsid w:val="003B3FA0"/>
    <w:rsid w:val="003F3F62"/>
    <w:rsid w:val="00403EFA"/>
    <w:rsid w:val="00407DFF"/>
    <w:rsid w:val="00435CA6"/>
    <w:rsid w:val="00436927"/>
    <w:rsid w:val="00440B36"/>
    <w:rsid w:val="00442BA3"/>
    <w:rsid w:val="00506C4F"/>
    <w:rsid w:val="00513E38"/>
    <w:rsid w:val="005148D5"/>
    <w:rsid w:val="005600A2"/>
    <w:rsid w:val="005619F9"/>
    <w:rsid w:val="00564DEE"/>
    <w:rsid w:val="0057385F"/>
    <w:rsid w:val="00575404"/>
    <w:rsid w:val="00593E37"/>
    <w:rsid w:val="005941BC"/>
    <w:rsid w:val="005A0456"/>
    <w:rsid w:val="005B0444"/>
    <w:rsid w:val="005D02B2"/>
    <w:rsid w:val="00613BF9"/>
    <w:rsid w:val="00633FDF"/>
    <w:rsid w:val="006660AF"/>
    <w:rsid w:val="0067630C"/>
    <w:rsid w:val="00695AD1"/>
    <w:rsid w:val="006C2171"/>
    <w:rsid w:val="006D639B"/>
    <w:rsid w:val="006E15E5"/>
    <w:rsid w:val="007003BE"/>
    <w:rsid w:val="00704FAD"/>
    <w:rsid w:val="00707BA9"/>
    <w:rsid w:val="00707E51"/>
    <w:rsid w:val="00720367"/>
    <w:rsid w:val="00734914"/>
    <w:rsid w:val="00756EF5"/>
    <w:rsid w:val="00771624"/>
    <w:rsid w:val="007826B7"/>
    <w:rsid w:val="007922EE"/>
    <w:rsid w:val="007A00B0"/>
    <w:rsid w:val="007A2EC5"/>
    <w:rsid w:val="007A7228"/>
    <w:rsid w:val="007C000C"/>
    <w:rsid w:val="007C1A03"/>
    <w:rsid w:val="007D5625"/>
    <w:rsid w:val="007F6E46"/>
    <w:rsid w:val="00862812"/>
    <w:rsid w:val="00865364"/>
    <w:rsid w:val="00875151"/>
    <w:rsid w:val="00882830"/>
    <w:rsid w:val="008A160C"/>
    <w:rsid w:val="008A46BA"/>
    <w:rsid w:val="008A6D10"/>
    <w:rsid w:val="008B7830"/>
    <w:rsid w:val="008C4C11"/>
    <w:rsid w:val="008D760D"/>
    <w:rsid w:val="008E0A7E"/>
    <w:rsid w:val="008F40E1"/>
    <w:rsid w:val="009023BF"/>
    <w:rsid w:val="0091477A"/>
    <w:rsid w:val="00955B41"/>
    <w:rsid w:val="0096713A"/>
    <w:rsid w:val="00974380"/>
    <w:rsid w:val="00986C3A"/>
    <w:rsid w:val="009B2371"/>
    <w:rsid w:val="009B7405"/>
    <w:rsid w:val="009C7F9E"/>
    <w:rsid w:val="009F6B3F"/>
    <w:rsid w:val="00A45F3B"/>
    <w:rsid w:val="00A5158B"/>
    <w:rsid w:val="00A63428"/>
    <w:rsid w:val="00A714B8"/>
    <w:rsid w:val="00A86F97"/>
    <w:rsid w:val="00AC1AD4"/>
    <w:rsid w:val="00B27950"/>
    <w:rsid w:val="00B304B0"/>
    <w:rsid w:val="00B42D42"/>
    <w:rsid w:val="00B43DCC"/>
    <w:rsid w:val="00B45EB9"/>
    <w:rsid w:val="00B46272"/>
    <w:rsid w:val="00B550E1"/>
    <w:rsid w:val="00B5512D"/>
    <w:rsid w:val="00B628F8"/>
    <w:rsid w:val="00B64A9B"/>
    <w:rsid w:val="00B87E97"/>
    <w:rsid w:val="00BA76D4"/>
    <w:rsid w:val="00BB26D1"/>
    <w:rsid w:val="00BD3FF3"/>
    <w:rsid w:val="00BD5776"/>
    <w:rsid w:val="00C05AA0"/>
    <w:rsid w:val="00C26BAF"/>
    <w:rsid w:val="00C34940"/>
    <w:rsid w:val="00C425C7"/>
    <w:rsid w:val="00C70908"/>
    <w:rsid w:val="00C931C5"/>
    <w:rsid w:val="00C97B93"/>
    <w:rsid w:val="00CA1B59"/>
    <w:rsid w:val="00CA6F4A"/>
    <w:rsid w:val="00CA74DC"/>
    <w:rsid w:val="00CC7010"/>
    <w:rsid w:val="00CD1E6A"/>
    <w:rsid w:val="00CE6C0E"/>
    <w:rsid w:val="00CF20DE"/>
    <w:rsid w:val="00D235C2"/>
    <w:rsid w:val="00D26FC2"/>
    <w:rsid w:val="00D55CF8"/>
    <w:rsid w:val="00D75B90"/>
    <w:rsid w:val="00D91CB6"/>
    <w:rsid w:val="00DA369D"/>
    <w:rsid w:val="00DA486B"/>
    <w:rsid w:val="00DC70C8"/>
    <w:rsid w:val="00DD7ED5"/>
    <w:rsid w:val="00DF327E"/>
    <w:rsid w:val="00E27B9E"/>
    <w:rsid w:val="00F06748"/>
    <w:rsid w:val="00F25EC2"/>
    <w:rsid w:val="00F25F6F"/>
    <w:rsid w:val="00F26727"/>
    <w:rsid w:val="00F62E1C"/>
    <w:rsid w:val="00F6745C"/>
    <w:rsid w:val="00F906FE"/>
    <w:rsid w:val="00F935EB"/>
    <w:rsid w:val="00FB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0CD7ED"/>
  <w15:docId w15:val="{AC8599B2-8AEE-4A63-970C-653E8CE8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08E"/>
    <w:pPr>
      <w:tabs>
        <w:tab w:val="center" w:pos="4153"/>
        <w:tab w:val="right" w:pos="8306"/>
      </w:tabs>
    </w:pPr>
  </w:style>
  <w:style w:type="paragraph" w:styleId="Footer">
    <w:name w:val="footer"/>
    <w:basedOn w:val="Normal"/>
    <w:link w:val="FooterChar"/>
    <w:rsid w:val="0009008E"/>
    <w:pPr>
      <w:tabs>
        <w:tab w:val="center" w:pos="4153"/>
        <w:tab w:val="right" w:pos="8306"/>
      </w:tabs>
    </w:pPr>
  </w:style>
  <w:style w:type="table" w:styleId="TableGrid">
    <w:name w:val="Table Grid"/>
    <w:basedOn w:val="TableNormal"/>
    <w:rsid w:val="00090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008E"/>
    <w:rPr>
      <w:color w:val="0000FF"/>
      <w:u w:val="single"/>
    </w:rPr>
  </w:style>
  <w:style w:type="paragraph" w:styleId="BodyText">
    <w:name w:val="Body Text"/>
    <w:basedOn w:val="Normal"/>
    <w:rsid w:val="0009008E"/>
    <w:pPr>
      <w:jc w:val="both"/>
    </w:pPr>
  </w:style>
  <w:style w:type="paragraph" w:styleId="BalloonText">
    <w:name w:val="Balloon Text"/>
    <w:basedOn w:val="Normal"/>
    <w:semiHidden/>
    <w:rsid w:val="00A63428"/>
    <w:rPr>
      <w:rFonts w:ascii="Tahoma" w:hAnsi="Tahoma"/>
      <w:sz w:val="16"/>
      <w:szCs w:val="16"/>
    </w:rPr>
  </w:style>
  <w:style w:type="paragraph" w:styleId="ListParagraph">
    <w:name w:val="List Paragraph"/>
    <w:basedOn w:val="Normal"/>
    <w:uiPriority w:val="34"/>
    <w:qFormat/>
    <w:rsid w:val="0003762C"/>
    <w:pPr>
      <w:ind w:left="720"/>
      <w:contextualSpacing/>
    </w:pPr>
  </w:style>
  <w:style w:type="character" w:styleId="CommentReference">
    <w:name w:val="annotation reference"/>
    <w:basedOn w:val="DefaultParagraphFont"/>
    <w:semiHidden/>
    <w:unhideWhenUsed/>
    <w:rsid w:val="009B7405"/>
    <w:rPr>
      <w:sz w:val="16"/>
      <w:szCs w:val="16"/>
    </w:rPr>
  </w:style>
  <w:style w:type="paragraph" w:styleId="CommentText">
    <w:name w:val="annotation text"/>
    <w:basedOn w:val="Normal"/>
    <w:link w:val="CommentTextChar"/>
    <w:semiHidden/>
    <w:unhideWhenUsed/>
    <w:rsid w:val="009B7405"/>
  </w:style>
  <w:style w:type="character" w:customStyle="1" w:styleId="CommentTextChar">
    <w:name w:val="Comment Text Char"/>
    <w:basedOn w:val="DefaultParagraphFont"/>
    <w:link w:val="CommentText"/>
    <w:semiHidden/>
    <w:rsid w:val="009B7405"/>
    <w:rPr>
      <w:rFonts w:ascii="Arial" w:hAnsi="Arial"/>
    </w:rPr>
  </w:style>
  <w:style w:type="paragraph" w:styleId="CommentSubject">
    <w:name w:val="annotation subject"/>
    <w:basedOn w:val="CommentText"/>
    <w:next w:val="CommentText"/>
    <w:link w:val="CommentSubjectChar"/>
    <w:semiHidden/>
    <w:unhideWhenUsed/>
    <w:rsid w:val="009B7405"/>
    <w:rPr>
      <w:b/>
      <w:bCs/>
    </w:rPr>
  </w:style>
  <w:style w:type="character" w:customStyle="1" w:styleId="CommentSubjectChar">
    <w:name w:val="Comment Subject Char"/>
    <w:basedOn w:val="CommentTextChar"/>
    <w:link w:val="CommentSubject"/>
    <w:semiHidden/>
    <w:rsid w:val="009B7405"/>
    <w:rPr>
      <w:rFonts w:ascii="Arial" w:hAnsi="Arial"/>
      <w:b/>
      <w:bCs/>
    </w:rPr>
  </w:style>
  <w:style w:type="paragraph" w:styleId="Revision">
    <w:name w:val="Revision"/>
    <w:hidden/>
    <w:uiPriority w:val="99"/>
    <w:semiHidden/>
    <w:rsid w:val="00440B36"/>
  </w:style>
  <w:style w:type="character" w:customStyle="1" w:styleId="FooterChar">
    <w:name w:val="Footer Char"/>
    <w:basedOn w:val="DefaultParagraphFont"/>
    <w:link w:val="Footer"/>
    <w:rsid w:val="001F1429"/>
  </w:style>
  <w:style w:type="character" w:customStyle="1" w:styleId="HeaderChar">
    <w:name w:val="Header Char"/>
    <w:basedOn w:val="DefaultParagraphFont"/>
    <w:link w:val="Header"/>
    <w:uiPriority w:val="99"/>
    <w:rsid w:val="0016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588">
      <w:bodyDiv w:val="1"/>
      <w:marLeft w:val="0"/>
      <w:marRight w:val="0"/>
      <w:marTop w:val="0"/>
      <w:marBottom w:val="0"/>
      <w:divBdr>
        <w:top w:val="none" w:sz="0" w:space="0" w:color="auto"/>
        <w:left w:val="none" w:sz="0" w:space="0" w:color="auto"/>
        <w:bottom w:val="none" w:sz="0" w:space="0" w:color="auto"/>
        <w:right w:val="none" w:sz="0" w:space="0" w:color="auto"/>
      </w:divBdr>
    </w:div>
    <w:div w:id="15441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CD9B-0778-416F-BEDF-AC4DDB82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DIQ8230 and DIQ8235</vt:lpstr>
    </vt:vector>
  </TitlesOfParts>
  <Company>University of Huddersfield</Company>
  <LinksUpToDate>false</LinksUpToDate>
  <CharactersWithSpaces>8317</CharactersWithSpaces>
  <SharedDoc>false</SharedDoc>
  <HLinks>
    <vt:vector size="36" baseType="variant">
      <vt:variant>
        <vt:i4>5636162</vt:i4>
      </vt:variant>
      <vt:variant>
        <vt:i4>15</vt:i4>
      </vt:variant>
      <vt:variant>
        <vt:i4>0</vt:i4>
      </vt:variant>
      <vt:variant>
        <vt:i4>5</vt:i4>
      </vt:variant>
      <vt:variant>
        <vt:lpwstr>http://www.ofsted.gov.uk/</vt:lpwstr>
      </vt:variant>
      <vt:variant>
        <vt:lpwstr>
        </vt:lpwstr>
      </vt:variant>
      <vt:variant>
        <vt:i4>2162732</vt:i4>
      </vt:variant>
      <vt:variant>
        <vt:i4>12</vt:i4>
      </vt:variant>
      <vt:variant>
        <vt:i4>0</vt:i4>
      </vt:variant>
      <vt:variant>
        <vt:i4>5</vt:i4>
      </vt:variant>
      <vt:variant>
        <vt:lpwstr>http://www.move-on.org.uk/</vt:lpwstr>
      </vt:variant>
      <vt:variant>
        <vt:lpwstr>
        </vt:lpwstr>
      </vt:variant>
      <vt:variant>
        <vt:i4>5308497</vt:i4>
      </vt:variant>
      <vt:variant>
        <vt:i4>9</vt:i4>
      </vt:variant>
      <vt:variant>
        <vt:i4>0</vt:i4>
      </vt:variant>
      <vt:variant>
        <vt:i4>5</vt:i4>
      </vt:variant>
      <vt:variant>
        <vt:lpwstr>http://www.bbc.co.uk/skillswise/</vt:lpwstr>
      </vt:variant>
      <vt:variant>
        <vt:lpwstr>
        </vt:lpwstr>
      </vt:variant>
      <vt:variant>
        <vt:i4>6029381</vt:i4>
      </vt:variant>
      <vt:variant>
        <vt:i4>6</vt:i4>
      </vt:variant>
      <vt:variant>
        <vt:i4>0</vt:i4>
      </vt:variant>
      <vt:variant>
        <vt:i4>5</vt:i4>
      </vt:variant>
      <vt:variant>
        <vt:lpwstr>http://www.nrdc.org.uk/index.asp</vt:lpwstr>
      </vt:variant>
      <vt:variant>
        <vt:lpwstr>
        </vt:lpwstr>
      </vt:variant>
      <vt:variant>
        <vt:i4>5242961</vt:i4>
      </vt:variant>
      <vt:variant>
        <vt:i4>3</vt:i4>
      </vt:variant>
      <vt:variant>
        <vt:i4>0</vt:i4>
      </vt:variant>
      <vt:variant>
        <vt:i4>5</vt:i4>
      </vt:variant>
      <vt:variant>
        <vt:lpwstr>http://www.vocationallearning.org.uk/</vt:lpwstr>
      </vt:variant>
      <vt:variant>
        <vt:lpwstr>
        </vt:lpwstr>
      </vt:variant>
      <vt:variant>
        <vt:i4>6750294</vt:i4>
      </vt:variant>
      <vt:variant>
        <vt:i4>0</vt:i4>
      </vt:variant>
      <vt:variant>
        <vt:i4>0</vt:i4>
      </vt:variant>
      <vt:variant>
        <vt:i4>5</vt:i4>
      </vt:variant>
      <vt:variant>
        <vt:lpwstr>http://www.bbc.co.uk/learning/subjects/adult_learning.shtml</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DIQ8230 and DIQ8235 - Copy</dc:title>
  <dc:creator>Jane Reddington (sedujmr)</dc:creator>
  <lastModifiedBy>Louise Townsend</lastModifiedBy>
  <revision>4</revision>
  <lastPrinted>2017-09-05T10:06:00.0000000Z</lastPrinted>
  <dcterms:created xsi:type="dcterms:W3CDTF">2017-12-04T00:00:00.0000000Z</dcterms:created>
  <dcterms:modified xsi:type="dcterms:W3CDTF">2022-02-15T10:57:31.9230000Z</dcterms:modified>
</coreProperties>
</file>